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9AF30" w14:textId="77777777" w:rsidR="00000000" w:rsidRDefault="00FE27BA">
      <w:pPr>
        <w:widowControl w:val="0"/>
        <w:autoSpaceDE w:val="0"/>
        <w:autoSpaceDN w:val="0"/>
        <w:adjustRightInd w:val="0"/>
        <w:spacing w:after="0" w:line="240" w:lineRule="auto"/>
        <w:rPr>
          <w:rFonts w:ascii="Times New Roman" w:hAnsi="Times New Roman" w:cs="Times New Roman"/>
          <w:color w:val="000000"/>
          <w:sz w:val="24"/>
          <w:szCs w:val="24"/>
        </w:rPr>
      </w:pPr>
    </w:p>
    <w:p w14:paraId="3AC28986" w14:textId="77777777" w:rsidR="00000000" w:rsidRDefault="00FE27BA">
      <w:pPr>
        <w:widowControl w:val="0"/>
        <w:autoSpaceDE w:val="0"/>
        <w:autoSpaceDN w:val="0"/>
        <w:adjustRightInd w:val="0"/>
        <w:spacing w:after="0" w:line="240" w:lineRule="auto"/>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54229F4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0" w:name="co_document_1"/>
      <w:bookmarkStart w:id="1" w:name="Ib7bd1e033b7111dcaba8d9d29eb57eff_Target"/>
      <w:bookmarkEnd w:id="0"/>
      <w:bookmarkEnd w:id="1"/>
    </w:p>
    <w:p w14:paraId="4F45A9E8"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 w:name="co_readingModeKC_1"/>
      <w:bookmarkEnd w:id="2"/>
    </w:p>
    <w:p w14:paraId="3E9402D2" w14:textId="3D9A0C4C" w:rsidR="00000000" w:rsidRDefault="004D5F13">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3" w:name="co_readingModeCitatorFlag_1"/>
      <w:bookmarkEnd w:id="3"/>
      <w:r>
        <w:rPr>
          <w:rFonts w:ascii="Times New Roman" w:hAnsi="Times New Roman" w:cs="Times New Roman"/>
          <w:noProof/>
          <w:color w:val="000000"/>
          <w:sz w:val="16"/>
          <w:szCs w:val="16"/>
        </w:rPr>
        <w:drawing>
          <wp:inline distT="0" distB="0" distL="0" distR="0" wp14:anchorId="5FB6B37B" wp14:editId="4FC7C33E">
            <wp:extent cx="161925" cy="161925"/>
            <wp:effectExtent l="0" t="0" r="0" b="0"/>
            <wp:docPr id="3" name="Picture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FE27BA">
        <w:rPr>
          <w:rFonts w:ascii="Times New Roman" w:hAnsi="Times New Roman" w:cs="Times New Roman"/>
          <w:color w:val="000000"/>
          <w:sz w:val="16"/>
          <w:szCs w:val="16"/>
        </w:rPr>
        <w:t>KeyCite Red Flag - Severe Negative Treatment</w:t>
      </w:r>
    </w:p>
    <w:p w14:paraId="4F3D0E73" w14:textId="77777777" w:rsidR="00000000" w:rsidRDefault="00FE27BA">
      <w:pPr>
        <w:widowControl w:val="0"/>
        <w:numPr>
          <w:ilvl w:val="0"/>
          <w:numId w:val="1"/>
        </w:numPr>
        <w:autoSpaceDE w:val="0"/>
        <w:autoSpaceDN w:val="0"/>
        <w:adjustRightInd w:val="0"/>
        <w:spacing w:after="0" w:line="240" w:lineRule="auto"/>
        <w:ind w:hanging="360"/>
        <w:jc w:val="both"/>
        <w:rPr>
          <w:rFonts w:ascii="Times New Roman" w:hAnsi="Times New Roman" w:cs="Times New Roman"/>
          <w:color w:val="000000"/>
          <w:sz w:val="16"/>
          <w:szCs w:val="16"/>
        </w:rPr>
      </w:pPr>
      <w:bookmarkStart w:id="4" w:name="co_readingModeNegativeTreatment_1"/>
      <w:bookmarkEnd w:id="4"/>
      <w:r>
        <w:rPr>
          <w:rFonts w:ascii="Times New Roman" w:hAnsi="Times New Roman" w:cs="Times New Roman"/>
          <w:color w:val="000000"/>
          <w:sz w:val="16"/>
          <w:szCs w:val="16"/>
        </w:rPr>
        <w:t xml:space="preserve">Overruled by </w:t>
      </w:r>
      <w:hyperlink r:id="rId11" w:history="1">
        <w:r>
          <w:rPr>
            <w:rFonts w:ascii="Times New Roman" w:hAnsi="Times New Roman" w:cs="Times New Roman"/>
            <w:color w:val="0E568C"/>
            <w:sz w:val="16"/>
            <w:szCs w:val="16"/>
          </w:rPr>
          <w:t xml:space="preserve">Lansing Schools Educ. Ass’n v. Lansing Bd. of Educ., </w:t>
        </w:r>
      </w:hyperlink>
      <w:r>
        <w:rPr>
          <w:rFonts w:ascii="Times New Roman" w:hAnsi="Times New Roman" w:cs="Times New Roman"/>
          <w:color w:val="000000"/>
          <w:sz w:val="16"/>
          <w:szCs w:val="16"/>
        </w:rPr>
        <w:t>Mich., July 31, 2010</w:t>
      </w:r>
    </w:p>
    <w:p w14:paraId="74603BA6" w14:textId="77777777" w:rsidR="00000000" w:rsidRDefault="00FE27BA">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479 Mich. 280</w:t>
      </w:r>
    </w:p>
    <w:p w14:paraId="2ADD4265" w14:textId="77777777" w:rsidR="00000000" w:rsidRDefault="00FE27BA">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Supreme Court of Michigan.</w:t>
      </w:r>
    </w:p>
    <w:p w14:paraId="0548F689" w14:textId="77777777" w:rsidR="00000000" w:rsidRDefault="00FE27BA">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r>
        <w:rPr>
          <w:rFonts w:ascii="Georgia" w:hAnsi="Georgia" w:cs="Georgia"/>
          <w:color w:val="252525"/>
          <w:sz w:val="20"/>
          <w:szCs w:val="20"/>
        </w:rPr>
        <w:t>MICHIGAN CITIZENS FOR WATER CONSERVATION, R.J. Doyle, Barbara Doyle, Jeffrey R. Sapp, and Shelly M. Sapp, Plaintiffs</w:t>
      </w:r>
      <w:r>
        <w:rPr>
          <w:rFonts w:ascii="Georgia" w:hAnsi="Georgia" w:cs="Georgia"/>
          <w:color w:val="252525"/>
          <w:sz w:val="20"/>
          <w:szCs w:val="20"/>
        </w:rPr>
        <w:t>–</w:t>
      </w:r>
      <w:r>
        <w:rPr>
          <w:rFonts w:ascii="Georgia" w:hAnsi="Georgia" w:cs="Georgia"/>
          <w:color w:val="252525"/>
          <w:sz w:val="20"/>
          <w:szCs w:val="20"/>
        </w:rPr>
        <w:t>Appellants/Cross</w:t>
      </w:r>
      <w:r>
        <w:rPr>
          <w:rFonts w:ascii="Georgia" w:hAnsi="Georgia" w:cs="Georgia"/>
          <w:color w:val="252525"/>
          <w:sz w:val="20"/>
          <w:szCs w:val="20"/>
        </w:rPr>
        <w:t>–</w:t>
      </w:r>
      <w:r>
        <w:rPr>
          <w:rFonts w:ascii="Georgia" w:hAnsi="Georgia" w:cs="Georgia"/>
          <w:color w:val="252525"/>
          <w:sz w:val="20"/>
          <w:szCs w:val="20"/>
        </w:rPr>
        <w:t>Appellees,</w:t>
      </w:r>
    </w:p>
    <w:p w14:paraId="5B269114" w14:textId="77777777" w:rsidR="00000000" w:rsidRDefault="00FE27BA">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v.</w:t>
      </w:r>
    </w:p>
    <w:p w14:paraId="719885A7" w14:textId="77777777" w:rsidR="00000000" w:rsidRDefault="00FE27BA">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NESTL</w:t>
      </w:r>
      <w:r>
        <w:rPr>
          <w:rFonts w:ascii="Georgia" w:hAnsi="Georgia" w:cs="Georgia"/>
          <w:color w:val="252525"/>
          <w:sz w:val="20"/>
          <w:szCs w:val="20"/>
        </w:rPr>
        <w:t>É</w:t>
      </w:r>
      <w:r>
        <w:rPr>
          <w:rFonts w:ascii="Georgia" w:hAnsi="Georgia" w:cs="Georgia"/>
          <w:color w:val="252525"/>
          <w:sz w:val="20"/>
          <w:szCs w:val="20"/>
        </w:rPr>
        <w:t xml:space="preserve"> WATERS NORTH AMERICA INC., Defendant</w:t>
      </w:r>
      <w:r>
        <w:rPr>
          <w:rFonts w:ascii="Georgia" w:hAnsi="Georgia" w:cs="Georgia"/>
          <w:color w:val="252525"/>
          <w:sz w:val="20"/>
          <w:szCs w:val="20"/>
        </w:rPr>
        <w:t>–</w:t>
      </w:r>
      <w:r>
        <w:rPr>
          <w:rFonts w:ascii="Georgia" w:hAnsi="Georgia" w:cs="Georgia"/>
          <w:color w:val="252525"/>
          <w:sz w:val="20"/>
          <w:szCs w:val="20"/>
        </w:rPr>
        <w:t>Appellee/Cross</w:t>
      </w:r>
      <w:r>
        <w:rPr>
          <w:rFonts w:ascii="Georgia" w:hAnsi="Georgia" w:cs="Georgia"/>
          <w:color w:val="252525"/>
          <w:sz w:val="20"/>
          <w:szCs w:val="20"/>
        </w:rPr>
        <w:t>–</w:t>
      </w:r>
      <w:r>
        <w:rPr>
          <w:rFonts w:ascii="Georgia" w:hAnsi="Georgia" w:cs="Georgia"/>
          <w:color w:val="252525"/>
          <w:sz w:val="20"/>
          <w:szCs w:val="20"/>
        </w:rPr>
        <w:t>Appellant,</w:t>
      </w:r>
    </w:p>
    <w:p w14:paraId="034C4C43" w14:textId="77777777" w:rsidR="00000000" w:rsidRDefault="00FE27BA">
      <w:pPr>
        <w:widowControl w:val="0"/>
        <w:autoSpaceDE w:val="0"/>
        <w:autoSpaceDN w:val="0"/>
        <w:adjustRightInd w:val="0"/>
        <w:spacing w:after="0" w:line="240" w:lineRule="auto"/>
        <w:ind w:left="100" w:right="100"/>
        <w:jc w:val="center"/>
        <w:rPr>
          <w:rFonts w:ascii="Georgia" w:hAnsi="Georgia" w:cs="Georgia"/>
          <w:color w:val="252525"/>
          <w:sz w:val="20"/>
          <w:szCs w:val="20"/>
        </w:rPr>
      </w:pPr>
      <w:r>
        <w:rPr>
          <w:rFonts w:ascii="Georgia" w:hAnsi="Georgia" w:cs="Georgia"/>
          <w:color w:val="252525"/>
          <w:sz w:val="20"/>
          <w:szCs w:val="20"/>
        </w:rPr>
        <w:t>and</w:t>
      </w:r>
    </w:p>
    <w:p w14:paraId="21164BBB" w14:textId="77777777" w:rsidR="00000000" w:rsidRDefault="00FE27BA">
      <w:pPr>
        <w:widowControl w:val="0"/>
        <w:autoSpaceDE w:val="0"/>
        <w:autoSpaceDN w:val="0"/>
        <w:adjustRightInd w:val="0"/>
        <w:spacing w:after="200" w:line="240" w:lineRule="auto"/>
        <w:ind w:left="100" w:right="100"/>
        <w:jc w:val="center"/>
        <w:rPr>
          <w:rFonts w:ascii="Georgia" w:hAnsi="Georgia" w:cs="Georgia"/>
          <w:color w:val="252525"/>
          <w:sz w:val="20"/>
          <w:szCs w:val="20"/>
        </w:rPr>
      </w:pPr>
      <w:r>
        <w:rPr>
          <w:rFonts w:ascii="Georgia" w:hAnsi="Georgia" w:cs="Georgia"/>
          <w:color w:val="252525"/>
          <w:sz w:val="20"/>
          <w:szCs w:val="20"/>
        </w:rPr>
        <w:t>Donald Patrick BOLLMAN and Nancy Gale Bollman, also known as Pat Bollman Enterprises, Defendants.</w:t>
      </w:r>
    </w:p>
    <w:p w14:paraId="6F6410E9" w14:textId="77777777" w:rsidR="00000000" w:rsidRDefault="00FE27BA">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Docket Nos. 130802, 130803.</w:t>
      </w:r>
    </w:p>
    <w:p w14:paraId="6CE9B287" w14:textId="77777777" w:rsidR="00000000" w:rsidRDefault="00FE27BA">
      <w:pPr>
        <w:widowControl w:val="0"/>
        <w:autoSpaceDE w:val="0"/>
        <w:autoSpaceDN w:val="0"/>
        <w:adjustRightInd w:val="0"/>
        <w:spacing w:after="0" w:line="240" w:lineRule="auto"/>
        <w:ind w:left="200"/>
        <w:jc w:val="center"/>
        <w:rPr>
          <w:rFonts w:ascii="Georgia" w:hAnsi="Georgia" w:cs="Georgia"/>
          <w:color w:val="000000"/>
          <w:sz w:val="20"/>
          <w:szCs w:val="20"/>
        </w:rPr>
      </w:pPr>
      <w:r>
        <w:rPr>
          <w:rFonts w:ascii="Georgia" w:hAnsi="Georgia" w:cs="Georgia"/>
          <w:color w:val="000000"/>
          <w:sz w:val="20"/>
          <w:szCs w:val="20"/>
        </w:rPr>
        <w:t>|</w:t>
      </w:r>
    </w:p>
    <w:p w14:paraId="5C72D6DC" w14:textId="77777777" w:rsidR="00000000" w:rsidRDefault="00FE27BA">
      <w:pPr>
        <w:widowControl w:val="0"/>
        <w:autoSpaceDE w:val="0"/>
        <w:autoSpaceDN w:val="0"/>
        <w:adjustRightInd w:val="0"/>
        <w:spacing w:after="200" w:line="240" w:lineRule="auto"/>
        <w:ind w:left="200"/>
        <w:jc w:val="center"/>
        <w:rPr>
          <w:rFonts w:ascii="Georgia" w:hAnsi="Georgia" w:cs="Georgia"/>
          <w:color w:val="000000"/>
          <w:sz w:val="20"/>
          <w:szCs w:val="20"/>
        </w:rPr>
      </w:pPr>
      <w:r>
        <w:rPr>
          <w:rFonts w:ascii="Georgia" w:hAnsi="Georgia" w:cs="Georgia"/>
          <w:color w:val="000000"/>
          <w:sz w:val="20"/>
          <w:szCs w:val="20"/>
        </w:rPr>
        <w:t>July 25, 2007.</w:t>
      </w:r>
    </w:p>
    <w:p w14:paraId="3CA98C77" w14:textId="77777777" w:rsidR="00000000" w:rsidRDefault="00FE27BA">
      <w:pPr>
        <w:widowControl w:val="0"/>
        <w:autoSpaceDE w:val="0"/>
        <w:autoSpaceDN w:val="0"/>
        <w:adjustRightInd w:val="0"/>
        <w:spacing w:before="400" w:after="0" w:line="240" w:lineRule="auto"/>
        <w:jc w:val="both"/>
        <w:rPr>
          <w:rFonts w:ascii="Times New Roman" w:hAnsi="Times New Roman" w:cs="Times New Roman"/>
          <w:b/>
          <w:bCs/>
          <w:color w:val="212121"/>
          <w:sz w:val="20"/>
          <w:szCs w:val="20"/>
        </w:rPr>
      </w:pPr>
      <w:bookmarkStart w:id="5" w:name="co_synopsis_1"/>
      <w:bookmarkEnd w:id="5"/>
      <w:r>
        <w:rPr>
          <w:rFonts w:ascii="Times New Roman" w:hAnsi="Times New Roman" w:cs="Times New Roman"/>
          <w:b/>
          <w:bCs/>
          <w:color w:val="212121"/>
          <w:sz w:val="20"/>
          <w:szCs w:val="20"/>
        </w:rPr>
        <w:t>Synopsis</w:t>
      </w:r>
    </w:p>
    <w:p w14:paraId="4F7E8334" w14:textId="0723585C"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Background:</w:t>
      </w:r>
      <w:r>
        <w:rPr>
          <w:rFonts w:ascii="Times New Roman" w:hAnsi="Times New Roman" w:cs="Times New Roman"/>
          <w:color w:val="000000"/>
          <w:sz w:val="20"/>
          <w:szCs w:val="20"/>
        </w:rPr>
        <w:t xml:space="preserve"> Water conservation organization and property owners along stream and lake brought action against spring water bottling company for injunction against pumping groundwater. Plaintiffs alleged viol</w:t>
      </w:r>
      <w:r>
        <w:rPr>
          <w:rFonts w:ascii="Times New Roman" w:hAnsi="Times New Roman" w:cs="Times New Roman"/>
          <w:color w:val="000000"/>
          <w:sz w:val="20"/>
          <w:szCs w:val="20"/>
        </w:rPr>
        <w:t>ation of riparian and common-law rights, the Environmental Protection Act, and public trust. The Circuit Court, Mecosta County, Lawrence C. Root, J., entered judgment in favor of plaintiffs on common-law and Environmental Protection Act claims, issued inju</w:t>
      </w:r>
      <w:r>
        <w:rPr>
          <w:rFonts w:ascii="Times New Roman" w:hAnsi="Times New Roman" w:cs="Times New Roman"/>
          <w:color w:val="000000"/>
          <w:sz w:val="20"/>
          <w:szCs w:val="20"/>
        </w:rPr>
        <w:t xml:space="preserve">nction, and dismissed other claims. Appeal and cross-appeal were taken. The Court of Appeals, Smolenski, J., </w:t>
      </w:r>
      <w:r w:rsidR="004D5F13">
        <w:rPr>
          <w:rFonts w:ascii="Times New Roman" w:hAnsi="Times New Roman" w:cs="Times New Roman"/>
          <w:noProof/>
          <w:color w:val="000000"/>
          <w:sz w:val="20"/>
          <w:szCs w:val="20"/>
        </w:rPr>
        <w:drawing>
          <wp:inline distT="0" distB="0" distL="0" distR="0" wp14:anchorId="7F106134" wp14:editId="7DBE4328">
            <wp:extent cx="161925" cy="161925"/>
            <wp:effectExtent l="0" t="0" r="0" b="0"/>
            <wp:docPr id="4" name="Picture 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4D5F13">
        <w:rPr>
          <w:rFonts w:ascii="Times New Roman" w:hAnsi="Times New Roman" w:cs="Times New Roman"/>
          <w:noProof/>
          <w:color w:val="000000"/>
          <w:sz w:val="20"/>
          <w:szCs w:val="20"/>
        </w:rPr>
        <w:drawing>
          <wp:inline distT="0" distB="0" distL="0" distR="0" wp14:anchorId="326DFAD5" wp14:editId="0052780B">
            <wp:extent cx="161925" cy="161925"/>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4" w:history="1">
        <w:r>
          <w:rPr>
            <w:rFonts w:ascii="Times New Roman" w:hAnsi="Times New Roman" w:cs="Times New Roman"/>
            <w:color w:val="0E568C"/>
            <w:sz w:val="20"/>
            <w:szCs w:val="20"/>
          </w:rPr>
          <w:t>269 Mich.App. 25, 709 N.W.2d 174,</w:t>
        </w:r>
      </w:hyperlink>
      <w:r>
        <w:rPr>
          <w:rFonts w:ascii="Times New Roman" w:hAnsi="Times New Roman" w:cs="Times New Roman"/>
          <w:color w:val="000000"/>
          <w:sz w:val="20"/>
          <w:szCs w:val="20"/>
        </w:rPr>
        <w:t>affirmed in part, reversed in part, and re</w:t>
      </w:r>
      <w:r>
        <w:rPr>
          <w:rFonts w:ascii="Times New Roman" w:hAnsi="Times New Roman" w:cs="Times New Roman"/>
          <w:color w:val="000000"/>
          <w:sz w:val="20"/>
          <w:szCs w:val="20"/>
        </w:rPr>
        <w:t>manded.</w:t>
      </w:r>
    </w:p>
    <w:p w14:paraId="437C30C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68997E" w14:textId="77777777" w:rsidR="00000000" w:rsidRDefault="00FE27BA">
      <w:pPr>
        <w:widowControl w:val="0"/>
        <w:autoSpaceDE w:val="0"/>
        <w:autoSpaceDN w:val="0"/>
        <w:adjustRightInd w:val="0"/>
        <w:spacing w:before="400" w:after="0" w:line="240" w:lineRule="auto"/>
        <w:jc w:val="both"/>
        <w:rPr>
          <w:rFonts w:ascii="Times New Roman" w:hAnsi="Times New Roman" w:cs="Times New Roman"/>
          <w:color w:val="000000"/>
          <w:sz w:val="20"/>
          <w:szCs w:val="20"/>
        </w:rPr>
      </w:pPr>
      <w:hyperlink r:id="rId15" w:history="1">
        <w:r>
          <w:rPr>
            <w:rFonts w:ascii="Times New Roman" w:hAnsi="Times New Roman" w:cs="Times New Roman"/>
            <w:b/>
            <w:bCs/>
            <w:color w:val="0E568C"/>
            <w:sz w:val="20"/>
            <w:szCs w:val="20"/>
          </w:rPr>
          <w:t>[Holding:]</w:t>
        </w:r>
      </w:hyperlink>
      <w:r>
        <w:rPr>
          <w:rFonts w:ascii="Times New Roman" w:hAnsi="Times New Roman" w:cs="Times New Roman"/>
          <w:color w:val="000000"/>
          <w:sz w:val="20"/>
          <w:szCs w:val="20"/>
        </w:rPr>
        <w:t xml:space="preserve"> In lieu of granting leave to appeal, the Supreme Court, </w:t>
      </w:r>
      <w:hyperlink r:id="rId16" w:history="1">
        <w:r>
          <w:rPr>
            <w:rFonts w:ascii="Times New Roman" w:hAnsi="Times New Roman" w:cs="Times New Roman"/>
            <w:color w:val="0E568C"/>
            <w:sz w:val="20"/>
            <w:szCs w:val="20"/>
          </w:rPr>
          <w:t>Young</w:t>
        </w:r>
      </w:hyperlink>
      <w:r>
        <w:rPr>
          <w:rFonts w:ascii="Times New Roman" w:hAnsi="Times New Roman" w:cs="Times New Roman"/>
          <w:color w:val="000000"/>
          <w:sz w:val="20"/>
          <w:szCs w:val="20"/>
        </w:rPr>
        <w:t>, J., held that organization and owners lacked standing with respect to lake and wetlands where they owned no land.</w:t>
      </w:r>
    </w:p>
    <w:p w14:paraId="5DD51DA9" w14:textId="77777777" w:rsidR="00000000" w:rsidRDefault="00FE27BA">
      <w:pPr>
        <w:widowControl w:val="0"/>
        <w:autoSpaceDE w:val="0"/>
        <w:autoSpaceDN w:val="0"/>
        <w:adjustRightInd w:val="0"/>
        <w:spacing w:after="20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DFC0A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Affirmed in part, reversed in part, and remanded.</w:t>
      </w:r>
    </w:p>
    <w:p w14:paraId="49EE7B7E"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046CC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7" w:history="1">
        <w:r>
          <w:rPr>
            <w:rFonts w:ascii="Times New Roman" w:hAnsi="Times New Roman" w:cs="Times New Roman"/>
            <w:color w:val="0E568C"/>
            <w:sz w:val="20"/>
            <w:szCs w:val="20"/>
          </w:rPr>
          <w:t>Weaver</w:t>
        </w:r>
      </w:hyperlink>
      <w:r>
        <w:rPr>
          <w:rFonts w:ascii="Times New Roman" w:hAnsi="Times New Roman" w:cs="Times New Roman"/>
          <w:color w:val="000000"/>
          <w:sz w:val="20"/>
          <w:szCs w:val="20"/>
        </w:rPr>
        <w:t>, J., dissented and filed opinion.</w:t>
      </w:r>
    </w:p>
    <w:p w14:paraId="0DCE36F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B1F29F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Cavanagh, J., dissented and fi</w:t>
      </w:r>
      <w:r>
        <w:rPr>
          <w:rFonts w:ascii="Times New Roman" w:hAnsi="Times New Roman" w:cs="Times New Roman"/>
          <w:color w:val="000000"/>
          <w:sz w:val="20"/>
          <w:szCs w:val="20"/>
        </w:rPr>
        <w:t>led opinion.</w:t>
      </w:r>
    </w:p>
    <w:p w14:paraId="359A0E8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2CE99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Kelly, J., dissented and filed opinion.</w:t>
      </w:r>
    </w:p>
    <w:p w14:paraId="400988A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CBC62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b/>
          <w:bCs/>
          <w:color w:val="000000"/>
          <w:sz w:val="20"/>
          <w:szCs w:val="20"/>
        </w:rPr>
        <w:t>Procedural Posture(s):</w:t>
      </w:r>
      <w:r>
        <w:rPr>
          <w:rFonts w:ascii="Times New Roman" w:hAnsi="Times New Roman" w:cs="Times New Roman"/>
          <w:color w:val="000000"/>
          <w:sz w:val="20"/>
          <w:szCs w:val="20"/>
        </w:rPr>
        <w:t xml:space="preserve"> On Appeal.</w:t>
      </w:r>
    </w:p>
    <w:p w14:paraId="4C7CD5E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 w:name="co_headnotes_1"/>
      <w:bookmarkEnd w:id="6"/>
    </w:p>
    <w:p w14:paraId="6C27BB3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212121"/>
          <w:sz w:val="20"/>
          <w:szCs w:val="20"/>
        </w:rPr>
      </w:pPr>
      <w:bookmarkStart w:id="7" w:name="co_headnoteHeader_1"/>
      <w:bookmarkEnd w:id="7"/>
    </w:p>
    <w:p w14:paraId="4B451553" w14:textId="77777777" w:rsidR="00000000" w:rsidRDefault="00FE27BA">
      <w:pPr>
        <w:widowControl w:val="0"/>
        <w:autoSpaceDE w:val="0"/>
        <w:autoSpaceDN w:val="0"/>
        <w:adjustRightInd w:val="0"/>
        <w:spacing w:before="200" w:after="0" w:line="240" w:lineRule="auto"/>
        <w:ind w:left="100" w:right="200"/>
        <w:jc w:val="both"/>
        <w:rPr>
          <w:rFonts w:ascii="Times New Roman" w:hAnsi="Times New Roman" w:cs="Times New Roman"/>
          <w:color w:val="252525"/>
          <w:sz w:val="20"/>
          <w:szCs w:val="20"/>
        </w:rPr>
      </w:pPr>
      <w:r>
        <w:rPr>
          <w:rFonts w:ascii="Times New Roman" w:hAnsi="Times New Roman" w:cs="Times New Roman"/>
          <w:color w:val="252525"/>
          <w:sz w:val="20"/>
          <w:szCs w:val="20"/>
        </w:rPr>
        <w:t>West Headnotes (17)</w:t>
      </w:r>
    </w:p>
    <w:p w14:paraId="344FF8C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 w:name="co_expandedHeadnotes_1"/>
      <w:bookmarkEnd w:id="8"/>
    </w:p>
    <w:p w14:paraId="7B07CC2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9" w:name="co_anchor_2012780089001_1"/>
      <w:bookmarkEnd w:id="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D02319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0" w:name="co_anchor_F12012780089_1"/>
          <w:bookmarkStart w:id="11" w:name="co_anchor_headNote_[1]_1"/>
          <w:bookmarkEnd w:id="10"/>
          <w:bookmarkEnd w:id="11"/>
          <w:p w14:paraId="752FB02F"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w:t>
            </w:r>
            <w:r>
              <w:rPr>
                <w:rFonts w:ascii="Times New Roman" w:hAnsi="Times New Roman" w:cs="Times New Roman"/>
                <w:b/>
                <w:bCs/>
                <w:color w:val="000000"/>
                <w:sz w:val="20"/>
                <w:szCs w:val="20"/>
              </w:rPr>
              <w:fldChar w:fldCharType="end"/>
            </w:r>
          </w:p>
          <w:p w14:paraId="4186E7F2"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F7D05E7" w14:textId="53E5EEB4"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18" w:history="1">
              <w:r>
                <w:rPr>
                  <w:rFonts w:ascii="Times New Roman" w:hAnsi="Times New Roman" w:cs="Times New Roman"/>
                  <w:b/>
                  <w:bCs/>
                  <w:color w:val="0E568C"/>
                  <w:sz w:val="20"/>
                  <w:szCs w:val="20"/>
                </w:rPr>
                <w:t>Appeal and Error</w:t>
              </w:r>
            </w:hyperlink>
            <w:r w:rsidR="004D5F13">
              <w:rPr>
                <w:rFonts w:ascii="Times New Roman" w:hAnsi="Times New Roman" w:cs="Times New Roman"/>
                <w:noProof/>
                <w:color w:val="000000"/>
                <w:sz w:val="20"/>
                <w:szCs w:val="20"/>
              </w:rPr>
              <w:drawing>
                <wp:inline distT="0" distB="0" distL="0" distR="0" wp14:anchorId="403C896E" wp14:editId="06F08333">
                  <wp:extent cx="1333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0" w:history="1">
              <w:r>
                <w:rPr>
                  <w:rFonts w:ascii="Times New Roman" w:hAnsi="Times New Roman" w:cs="Times New Roman"/>
                  <w:color w:val="0E568C"/>
                  <w:sz w:val="20"/>
                  <w:szCs w:val="20"/>
                </w:rPr>
                <w:t>Standing</w:t>
              </w:r>
            </w:hyperlink>
          </w:p>
          <w:p w14:paraId="2A586AB3"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858330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83447A9"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8AE233F"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Whether a party has standing is a question of law reviewed de novo.</w:t>
            </w:r>
          </w:p>
          <w:bookmarkStart w:id="12" w:name="co_headnoteId_20127800890012020020705574"/>
          <w:bookmarkEnd w:id="12"/>
          <w:p w14:paraId="1B8ADD50"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"http://www.westlaw.com/Link/RelatedInformation/DocHeadnoteLink?docGuid=Ib7bd1e033b7111dcaba8d9d29eb57eff&amp;headnoteId=201278008900120200207055740&amp;originationContext=document&amp;vr=3.0</w:instrText>
            </w:r>
            <w:r>
              <w:rPr>
                <w:rFonts w:ascii="Times New Roman" w:hAnsi="Times New Roman" w:cs="Times New Roman"/>
                <w:color w:val="000000"/>
                <w:sz w:val="20"/>
                <w:szCs w:val="20"/>
              </w:rPr>
              <w:instrText xml:space="preserve">&amp;rs=cblt1.0&amp;transitionType=CitingReferences&amp;contextData=(sc.Search)"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15 Cases that cite this headnote</w:t>
            </w:r>
            <w:r>
              <w:rPr>
                <w:rFonts w:ascii="Times New Roman" w:hAnsi="Times New Roman" w:cs="Times New Roman"/>
                <w:color w:val="000000"/>
                <w:sz w:val="20"/>
                <w:szCs w:val="20"/>
              </w:rPr>
              <w:fldChar w:fldCharType="end"/>
            </w:r>
          </w:p>
          <w:p w14:paraId="39590D18"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AAB51B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969B03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3" w:name="co_anchor_2012780089002_1"/>
      <w:bookmarkEnd w:id="1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F3C6D7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4" w:name="co_anchor_F22012780089_1"/>
          <w:bookmarkStart w:id="15" w:name="co_anchor_headNote_[2]_1"/>
          <w:bookmarkEnd w:id="14"/>
          <w:bookmarkEnd w:id="15"/>
          <w:p w14:paraId="669A21AB"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"#co_anchor_B22012780089_1"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[2]</w:t>
            </w:r>
            <w:r>
              <w:rPr>
                <w:rFonts w:ascii="Times New Roman" w:hAnsi="Times New Roman" w:cs="Times New Roman"/>
                <w:b/>
                <w:bCs/>
                <w:color w:val="000000"/>
                <w:sz w:val="20"/>
                <w:szCs w:val="20"/>
              </w:rPr>
              <w:fldChar w:fldCharType="end"/>
            </w:r>
          </w:p>
          <w:p w14:paraId="420A8858"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91D6F0A" w14:textId="63DAE782"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1" w:history="1">
              <w:r>
                <w:rPr>
                  <w:rFonts w:ascii="Times New Roman" w:hAnsi="Times New Roman" w:cs="Times New Roman"/>
                  <w:b/>
                  <w:bCs/>
                  <w:color w:val="0E568C"/>
                  <w:sz w:val="20"/>
                  <w:szCs w:val="20"/>
                </w:rPr>
                <w:t>Action</w:t>
              </w:r>
            </w:hyperlink>
            <w:r w:rsidR="004D5F13">
              <w:rPr>
                <w:rFonts w:ascii="Times New Roman" w:hAnsi="Times New Roman" w:cs="Times New Roman"/>
                <w:noProof/>
                <w:color w:val="000000"/>
                <w:sz w:val="20"/>
                <w:szCs w:val="20"/>
              </w:rPr>
              <w:drawing>
                <wp:inline distT="0" distB="0" distL="0" distR="0" wp14:anchorId="6D7128CF" wp14:editId="5743ECA9">
                  <wp:extent cx="1333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2" w:history="1">
              <w:r>
                <w:rPr>
                  <w:rFonts w:ascii="Times New Roman" w:hAnsi="Times New Roman" w:cs="Times New Roman"/>
                  <w:color w:val="0E568C"/>
                  <w:sz w:val="20"/>
                  <w:szCs w:val="20"/>
                </w:rPr>
                <w:t>Persons entitled to sue</w:t>
              </w:r>
            </w:hyperlink>
          </w:p>
          <w:p w14:paraId="693988A7"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4B5663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C3F9524"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E49610B"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Standing is a</w:t>
            </w:r>
            <w:r>
              <w:rPr>
                <w:rFonts w:ascii="Times New Roman" w:hAnsi="Times New Roman" w:cs="Times New Roman"/>
                <w:color w:val="000000"/>
                <w:sz w:val="20"/>
                <w:szCs w:val="20"/>
              </w:rPr>
              <w:t xml:space="preserve">n indispensable doctrine rooted in constitution and the tripartite system of government it prescribes. </w:t>
            </w:r>
            <w:hyperlink r:id="rId23" w:history="1">
              <w:r>
                <w:rPr>
                  <w:rFonts w:ascii="Times New Roman" w:hAnsi="Times New Roman" w:cs="Times New Roman"/>
                  <w:color w:val="0E568C"/>
                  <w:sz w:val="20"/>
                  <w:szCs w:val="20"/>
                </w:rPr>
                <w:t>M.C.L.A. Const. Art. 3, § 2</w:t>
              </w:r>
            </w:hyperlink>
            <w:r>
              <w:rPr>
                <w:rFonts w:ascii="Times New Roman" w:hAnsi="Times New Roman" w:cs="Times New Roman"/>
                <w:color w:val="000000"/>
                <w:sz w:val="20"/>
                <w:szCs w:val="20"/>
              </w:rPr>
              <w:t>.</w:t>
            </w:r>
          </w:p>
          <w:p w14:paraId="001CAA1B" w14:textId="77777777" w:rsidR="00000000" w:rsidRDefault="00FE27B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16" w:name="co_headnoteId_20127800890022020020705574"/>
            <w:bookmarkEnd w:id="16"/>
          </w:p>
          <w:p w14:paraId="66B68FBE"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E1FD77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69A285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7" w:name="co_anchor_2012780089003_1"/>
      <w:bookmarkEnd w:id="1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AE7C7B6"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18" w:name="co_anchor_F32012780089_1"/>
          <w:bookmarkStart w:id="19" w:name="co_anchor_headNote_[3]_1"/>
          <w:bookmarkEnd w:id="18"/>
          <w:bookmarkEnd w:id="19"/>
          <w:p w14:paraId="430A0385"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"#co_anchor_B32012780089_1"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[3]</w:t>
            </w:r>
            <w:r>
              <w:rPr>
                <w:rFonts w:ascii="Times New Roman" w:hAnsi="Times New Roman" w:cs="Times New Roman"/>
                <w:b/>
                <w:bCs/>
                <w:color w:val="000000"/>
                <w:sz w:val="20"/>
                <w:szCs w:val="20"/>
              </w:rPr>
              <w:fldChar w:fldCharType="end"/>
            </w:r>
          </w:p>
          <w:p w14:paraId="7235D975"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6E45D09" w14:textId="497AAF45"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4" w:history="1">
              <w:r>
                <w:rPr>
                  <w:rFonts w:ascii="Times New Roman" w:hAnsi="Times New Roman" w:cs="Times New Roman"/>
                  <w:b/>
                  <w:bCs/>
                  <w:color w:val="0E568C"/>
                  <w:sz w:val="20"/>
                  <w:szCs w:val="20"/>
                </w:rPr>
                <w:t>Constitutional Law</w:t>
              </w:r>
            </w:hyperlink>
            <w:r w:rsidR="004D5F13">
              <w:rPr>
                <w:rFonts w:ascii="Times New Roman" w:hAnsi="Times New Roman" w:cs="Times New Roman"/>
                <w:noProof/>
                <w:color w:val="000000"/>
                <w:sz w:val="20"/>
                <w:szCs w:val="20"/>
              </w:rPr>
              <w:drawing>
                <wp:inline distT="0" distB="0" distL="0" distR="0" wp14:anchorId="293783F6" wp14:editId="12079F65">
                  <wp:extent cx="1333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5" w:history="1">
              <w:r>
                <w:rPr>
                  <w:rFonts w:ascii="Times New Roman" w:hAnsi="Times New Roman" w:cs="Times New Roman"/>
                  <w:color w:val="0E568C"/>
                  <w:sz w:val="20"/>
                  <w:szCs w:val="20"/>
                </w:rPr>
                <w:t>Separation of Powers</w:t>
              </w:r>
            </w:hyperlink>
          </w:p>
          <w:p w14:paraId="51D1DBBD"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0FF748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8E57A18"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0689B0A1"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Courts vigilantly enforce principles of standing in order to vindicate the separation of legislative, executive, and judicial powers among the coordinate branches of government to which those respective powers have been committed. </w:t>
            </w:r>
            <w:hyperlink r:id="rId26" w:history="1">
              <w:r>
                <w:rPr>
                  <w:rFonts w:ascii="Times New Roman" w:hAnsi="Times New Roman" w:cs="Times New Roman"/>
                  <w:color w:val="0E568C"/>
                  <w:sz w:val="20"/>
                  <w:szCs w:val="20"/>
                </w:rPr>
                <w:t>M.C.L.A. Const. Art. 3,</w:t>
              </w:r>
              <w:r>
                <w:rPr>
                  <w:rFonts w:ascii="Times New Roman" w:hAnsi="Times New Roman" w:cs="Times New Roman"/>
                  <w:color w:val="0E568C"/>
                  <w:sz w:val="20"/>
                  <w:szCs w:val="20"/>
                </w:rPr>
                <w:t xml:space="preserve"> § 2</w:t>
              </w:r>
            </w:hyperlink>
            <w:r>
              <w:rPr>
                <w:rFonts w:ascii="Times New Roman" w:hAnsi="Times New Roman" w:cs="Times New Roman"/>
                <w:color w:val="000000"/>
                <w:sz w:val="20"/>
                <w:szCs w:val="20"/>
              </w:rPr>
              <w:t>.</w:t>
            </w:r>
          </w:p>
          <w:bookmarkStart w:id="20" w:name="co_headnoteId_20127800890032020020705574"/>
          <w:bookmarkEnd w:id="20"/>
          <w:p w14:paraId="6B49D605"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"http://www.westlaw.com/Link/RelatedInformation/DocHeadnoteLink?docGuid=Ib7bd1e033b7111dcaba8d9d29eb57eff&amp;headnoteId=201278008900320200207055740&amp;originationC</w:instrText>
            </w:r>
            <w:r>
              <w:rPr>
                <w:rFonts w:ascii="Times New Roman" w:hAnsi="Times New Roman" w:cs="Times New Roman"/>
                <w:color w:val="000000"/>
                <w:sz w:val="20"/>
                <w:szCs w:val="20"/>
              </w:rPr>
              <w:instrText xml:space="preserve">ontext=document&amp;vr=3.0&amp;rs=cblt1.0&amp;transitionType=CitingReferences&amp;contextData=(sc.Search)"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0AA46D3D"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326682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376D62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1" w:name="co_anchor_2012780089004_1"/>
      <w:bookmarkEnd w:id="2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C9C41A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2" w:name="co_anchor_F42012780089_1"/>
          <w:bookmarkStart w:id="23" w:name="co_anchor_headNote_[4]_1"/>
          <w:bookmarkEnd w:id="22"/>
          <w:bookmarkEnd w:id="23"/>
          <w:p w14:paraId="71031153"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"#co_anchor_B42012780089_1"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[4]</w:t>
            </w:r>
            <w:r>
              <w:rPr>
                <w:rFonts w:ascii="Times New Roman" w:hAnsi="Times New Roman" w:cs="Times New Roman"/>
                <w:b/>
                <w:bCs/>
                <w:color w:val="000000"/>
                <w:sz w:val="20"/>
                <w:szCs w:val="20"/>
              </w:rPr>
              <w:fldChar w:fldCharType="end"/>
            </w:r>
          </w:p>
          <w:p w14:paraId="1DBC97F6"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71E871D" w14:textId="13E08EFF"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27" w:history="1">
              <w:r>
                <w:rPr>
                  <w:rFonts w:ascii="Times New Roman" w:hAnsi="Times New Roman" w:cs="Times New Roman"/>
                  <w:b/>
                  <w:bCs/>
                  <w:color w:val="0E568C"/>
                  <w:sz w:val="20"/>
                  <w:szCs w:val="20"/>
                </w:rPr>
                <w:t>Constitutional Law</w:t>
              </w:r>
            </w:hyperlink>
            <w:r w:rsidR="004D5F13">
              <w:rPr>
                <w:rFonts w:ascii="Times New Roman" w:hAnsi="Times New Roman" w:cs="Times New Roman"/>
                <w:noProof/>
                <w:color w:val="000000"/>
                <w:sz w:val="20"/>
                <w:szCs w:val="20"/>
              </w:rPr>
              <w:drawing>
                <wp:inline distT="0" distB="0" distL="0" distR="0" wp14:anchorId="51CE4A76" wp14:editId="30E9C969">
                  <wp:extent cx="1333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28" w:history="1">
              <w:r>
                <w:rPr>
                  <w:rFonts w:ascii="Times New Roman" w:hAnsi="Times New Roman" w:cs="Times New Roman"/>
                  <w:color w:val="0E568C"/>
                  <w:sz w:val="20"/>
                  <w:szCs w:val="20"/>
                </w:rPr>
                <w:t>Nature and scope in general</w:t>
              </w:r>
            </w:hyperlink>
          </w:p>
          <w:p w14:paraId="19326012"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1008E22"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19020A0"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1407C5C"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part of endeavor to preserve separation of powers, the judiciary must confine itself to the exercise of the judicial power and the judicial power alone. </w:t>
            </w:r>
            <w:hyperlink r:id="rId29" w:history="1">
              <w:r>
                <w:rPr>
                  <w:rFonts w:ascii="Times New Roman" w:hAnsi="Times New Roman" w:cs="Times New Roman"/>
                  <w:color w:val="0E568C"/>
                  <w:sz w:val="20"/>
                  <w:szCs w:val="20"/>
                </w:rPr>
                <w:t>M.C.L.A. Const. Art. 3, § 2</w:t>
              </w:r>
            </w:hyperlink>
            <w:r>
              <w:rPr>
                <w:rFonts w:ascii="Times New Roman" w:hAnsi="Times New Roman" w:cs="Times New Roman"/>
                <w:color w:val="000000"/>
                <w:sz w:val="20"/>
                <w:szCs w:val="20"/>
              </w:rPr>
              <w:t>.</w:t>
            </w:r>
          </w:p>
          <w:bookmarkStart w:id="24" w:name="co_headnoteId_20127800890042020020705574"/>
          <w:bookmarkEnd w:id="24"/>
          <w:p w14:paraId="41EF8DEB"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fldChar w:fldCharType="begin"/>
            </w:r>
            <w:r>
              <w:rPr>
                <w:rFonts w:ascii="Times New Roman" w:hAnsi="Times New Roman" w:cs="Times New Roman"/>
                <w:color w:val="000000"/>
                <w:sz w:val="20"/>
                <w:szCs w:val="20"/>
              </w:rPr>
              <w:instrText>HYPERLINK "http://www.westlaw.com/Link/RelatedInformation/DocHeadnoteLink?docGuid=Ib7bd1e033b7111dcaba8d9d29eb57eff&amp;headnoteId=201278008900420200207055740&amp;originationContext=document&amp;vr=3.0&amp;rs=cblt1.0&amp;transitionType=CitingReferences&amp;conte</w:instrText>
            </w:r>
            <w:r>
              <w:rPr>
                <w:rFonts w:ascii="Times New Roman" w:hAnsi="Times New Roman" w:cs="Times New Roman"/>
                <w:color w:val="000000"/>
                <w:sz w:val="20"/>
                <w:szCs w:val="20"/>
              </w:rPr>
              <w:instrText xml:space="preserv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1E244890"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D5995AE"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0CFFA4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 w:name="co_anchor_2012780089005_1"/>
      <w:bookmarkEnd w:id="2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8AB83B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26" w:name="co_anchor_F52012780089_1"/>
          <w:bookmarkStart w:id="27" w:name="co_anchor_headNote_[5]_1"/>
          <w:bookmarkEnd w:id="26"/>
          <w:bookmarkEnd w:id="27"/>
          <w:p w14:paraId="35C0FC8A"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"#co_anchor_B52012780089_1"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[5]</w:t>
            </w:r>
            <w:r>
              <w:rPr>
                <w:rFonts w:ascii="Times New Roman" w:hAnsi="Times New Roman" w:cs="Times New Roman"/>
                <w:b/>
                <w:bCs/>
                <w:color w:val="000000"/>
                <w:sz w:val="20"/>
                <w:szCs w:val="20"/>
              </w:rPr>
              <w:fldChar w:fldCharType="end"/>
            </w:r>
          </w:p>
          <w:p w14:paraId="47A4FAF2"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F3BF453" w14:textId="371EBC4D"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0" w:history="1">
              <w:r>
                <w:rPr>
                  <w:rFonts w:ascii="Times New Roman" w:hAnsi="Times New Roman" w:cs="Times New Roman"/>
                  <w:b/>
                  <w:bCs/>
                  <w:color w:val="0E568C"/>
                  <w:sz w:val="20"/>
                  <w:szCs w:val="20"/>
                </w:rPr>
                <w:t>Action</w:t>
              </w:r>
            </w:hyperlink>
            <w:r w:rsidR="004D5F13">
              <w:rPr>
                <w:rFonts w:ascii="Times New Roman" w:hAnsi="Times New Roman" w:cs="Times New Roman"/>
                <w:noProof/>
                <w:color w:val="000000"/>
                <w:sz w:val="20"/>
                <w:szCs w:val="20"/>
              </w:rPr>
              <w:drawing>
                <wp:inline distT="0" distB="0" distL="0" distR="0" wp14:anchorId="720B5F64" wp14:editId="0B50D597">
                  <wp:extent cx="1333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1" w:history="1">
              <w:r>
                <w:rPr>
                  <w:rFonts w:ascii="Times New Roman" w:hAnsi="Times New Roman" w:cs="Times New Roman"/>
                  <w:color w:val="0E568C"/>
                  <w:sz w:val="20"/>
                  <w:szCs w:val="20"/>
                </w:rPr>
                <w:t>Persons entitled to sue</w:t>
              </w:r>
            </w:hyperlink>
          </w:p>
          <w:p w14:paraId="5A18E8E5"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5139B8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6E9CEBD"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2AD03C6"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Standing ensures that a genuine case or controversy is before the court.</w:t>
            </w:r>
          </w:p>
          <w:bookmarkStart w:id="28" w:name="co_headnoteId_20127800890052020020705574"/>
          <w:bookmarkEnd w:id="28"/>
          <w:p w14:paraId="027697FA"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w:instrText>
            </w:r>
            <w:r>
              <w:rPr>
                <w:rFonts w:ascii="Times New Roman" w:hAnsi="Times New Roman" w:cs="Times New Roman"/>
                <w:color w:val="000000"/>
                <w:sz w:val="20"/>
                <w:szCs w:val="20"/>
              </w:rPr>
              <w:instrText xml:space="preserve">nk?docGuid=Ib7bd1e033b7111dcaba8d9d29eb57eff&amp;headnoteId=201278008900520200207055740&amp;originationContext=document&amp;vr=3.0&amp;rs=cblt1.0&amp;transitionType=CitingReferences&amp;contextData=(sc.Search)"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1AB10B85"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C433D7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A9A2F3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 w:name="co_anchor_2012780089006_1"/>
      <w:bookmarkEnd w:id="2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F4429D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0" w:name="co_anchor_F62012780089_1"/>
          <w:bookmarkStart w:id="31" w:name="co_anchor_headNote_[6]_1"/>
          <w:bookmarkEnd w:id="30"/>
          <w:bookmarkEnd w:id="31"/>
          <w:p w14:paraId="781205CD"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"#co_anchor_B62012780089_1"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[6]</w:t>
            </w:r>
            <w:r>
              <w:rPr>
                <w:rFonts w:ascii="Times New Roman" w:hAnsi="Times New Roman" w:cs="Times New Roman"/>
                <w:b/>
                <w:bCs/>
                <w:color w:val="000000"/>
                <w:sz w:val="20"/>
                <w:szCs w:val="20"/>
              </w:rPr>
              <w:fldChar w:fldCharType="end"/>
            </w:r>
          </w:p>
          <w:p w14:paraId="66758BD9"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682DFC5" w14:textId="2C397189"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2" w:history="1">
              <w:r>
                <w:rPr>
                  <w:rFonts w:ascii="Times New Roman" w:hAnsi="Times New Roman" w:cs="Times New Roman"/>
                  <w:b/>
                  <w:bCs/>
                  <w:color w:val="0E568C"/>
                  <w:sz w:val="20"/>
                  <w:szCs w:val="20"/>
                </w:rPr>
                <w:t>Action</w:t>
              </w:r>
            </w:hyperlink>
            <w:r w:rsidR="004D5F13">
              <w:rPr>
                <w:rFonts w:ascii="Times New Roman" w:hAnsi="Times New Roman" w:cs="Times New Roman"/>
                <w:noProof/>
                <w:color w:val="000000"/>
                <w:sz w:val="20"/>
                <w:szCs w:val="20"/>
              </w:rPr>
              <w:drawing>
                <wp:inline distT="0" distB="0" distL="0" distR="0" wp14:anchorId="395766F4" wp14:editId="38FBBAC9">
                  <wp:extent cx="1333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3" w:history="1">
              <w:r>
                <w:rPr>
                  <w:rFonts w:ascii="Times New Roman" w:hAnsi="Times New Roman" w:cs="Times New Roman"/>
                  <w:color w:val="0E568C"/>
                  <w:sz w:val="20"/>
                  <w:szCs w:val="20"/>
                </w:rPr>
                <w:t>Persons entitled to sue</w:t>
              </w:r>
            </w:hyperlink>
          </w:p>
          <w:p w14:paraId="25CF5D89"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1CCB5A5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506B5A4"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D730A74"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Standing requires a demonstration that the plaintiff’s substantial interest wi</w:t>
            </w:r>
            <w:r>
              <w:rPr>
                <w:rFonts w:ascii="Times New Roman" w:hAnsi="Times New Roman" w:cs="Times New Roman"/>
                <w:color w:val="000000"/>
                <w:sz w:val="20"/>
                <w:szCs w:val="20"/>
              </w:rPr>
              <w:t>ll be detrimentally affected in a manner different from the citizenry at large.</w:t>
            </w:r>
          </w:p>
          <w:bookmarkStart w:id="32" w:name="co_headnoteId_20127800890062020020705574"/>
          <w:bookmarkEnd w:id="32"/>
          <w:p w14:paraId="0164CEA0"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"http://www.westlaw.com/Link/RelatedInformation/DocHeadnoteLink?docGuid=Ib7bd1e033b711</w:instrText>
            </w:r>
            <w:r>
              <w:rPr>
                <w:rFonts w:ascii="Times New Roman" w:hAnsi="Times New Roman" w:cs="Times New Roman"/>
                <w:color w:val="000000"/>
                <w:sz w:val="20"/>
                <w:szCs w:val="20"/>
              </w:rPr>
              <w:instrText xml:space="preserve">1dcaba8d9d29eb57eff&amp;headnoteId=201278008900620200207055740&amp;originationContext=document&amp;vr=3.0&amp;rs=cblt1.0&amp;transitionType=CitingReferences&amp;contextData=(sc.Search)"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1357725F"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0567B7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0CA4B1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3" w:name="co_anchor_2012780089007_1"/>
      <w:bookmarkEnd w:id="3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A1938B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4" w:name="co_anchor_F72012780089_1"/>
          <w:bookmarkStart w:id="35" w:name="co_anchor_headNote_[7]_1"/>
          <w:bookmarkEnd w:id="34"/>
          <w:bookmarkEnd w:id="35"/>
          <w:p w14:paraId="7BB0B4BB"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"#co_anchor_B72012780089_1"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[7]</w:t>
            </w:r>
            <w:r>
              <w:rPr>
                <w:rFonts w:ascii="Times New Roman" w:hAnsi="Times New Roman" w:cs="Times New Roman"/>
                <w:b/>
                <w:bCs/>
                <w:color w:val="000000"/>
                <w:sz w:val="20"/>
                <w:szCs w:val="20"/>
              </w:rPr>
              <w:fldChar w:fldCharType="end"/>
            </w:r>
          </w:p>
          <w:p w14:paraId="45126D48"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6EF74D07" w14:textId="7FDEC4EB"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4" w:history="1">
              <w:r>
                <w:rPr>
                  <w:rFonts w:ascii="Times New Roman" w:hAnsi="Times New Roman" w:cs="Times New Roman"/>
                  <w:b/>
                  <w:bCs/>
                  <w:color w:val="0E568C"/>
                  <w:sz w:val="20"/>
                  <w:szCs w:val="20"/>
                </w:rPr>
                <w:t>Action</w:t>
              </w:r>
            </w:hyperlink>
            <w:r w:rsidR="004D5F13">
              <w:rPr>
                <w:rFonts w:ascii="Times New Roman" w:hAnsi="Times New Roman" w:cs="Times New Roman"/>
                <w:noProof/>
                <w:color w:val="000000"/>
                <w:sz w:val="20"/>
                <w:szCs w:val="20"/>
              </w:rPr>
              <w:drawing>
                <wp:inline distT="0" distB="0" distL="0" distR="0" wp14:anchorId="69158092" wp14:editId="0EDAEDBB">
                  <wp:extent cx="1333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5" w:history="1">
              <w:r>
                <w:rPr>
                  <w:rFonts w:ascii="Times New Roman" w:hAnsi="Times New Roman" w:cs="Times New Roman"/>
                  <w:color w:val="0E568C"/>
                  <w:sz w:val="20"/>
                  <w:szCs w:val="20"/>
                </w:rPr>
                <w:t>Persons entitled to sue</w:t>
              </w:r>
            </w:hyperlink>
          </w:p>
          <w:p w14:paraId="2052F8A3"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5A56CD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4A0AFFA"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38BBCD9"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To successful</w:t>
            </w:r>
            <w:r>
              <w:rPr>
                <w:rFonts w:ascii="Times New Roman" w:hAnsi="Times New Roman" w:cs="Times New Roman"/>
                <w:color w:val="000000"/>
                <w:sz w:val="20"/>
                <w:szCs w:val="20"/>
              </w:rPr>
              <w:t>ly allege standing, a plaintiff must prove three elements: (1) the plaintiff suffered an injury in fact, i.e., an invasion of a legally protected interest which is concrete and particularized and (b) actual or imminent, not conjectural or hypothetical; (2)</w:t>
            </w:r>
            <w:r>
              <w:rPr>
                <w:rFonts w:ascii="Times New Roman" w:hAnsi="Times New Roman" w:cs="Times New Roman"/>
                <w:color w:val="000000"/>
                <w:sz w:val="20"/>
                <w:szCs w:val="20"/>
              </w:rPr>
              <w:t xml:space="preserve"> a causal connection exists between the injury and the conduct complained of</w:t>
            </w:r>
            <w:r>
              <w:rPr>
                <w:rFonts w:ascii="Times New Roman" w:hAnsi="Times New Roman" w:cs="Times New Roman"/>
                <w:color w:val="000000"/>
                <w:sz w:val="20"/>
                <w:szCs w:val="20"/>
              </w:rPr>
              <w:t>—</w:t>
            </w:r>
            <w:r>
              <w:rPr>
                <w:rFonts w:ascii="Times New Roman" w:hAnsi="Times New Roman" w:cs="Times New Roman"/>
                <w:color w:val="000000"/>
                <w:sz w:val="20"/>
                <w:szCs w:val="20"/>
              </w:rPr>
              <w:t>the injury is fairly traceable to the challenged action of the defendant and not the result of the independent action of some third party not before the court; and (3) it is likel</w:t>
            </w:r>
            <w:r>
              <w:rPr>
                <w:rFonts w:ascii="Times New Roman" w:hAnsi="Times New Roman" w:cs="Times New Roman"/>
                <w:color w:val="000000"/>
                <w:sz w:val="20"/>
                <w:szCs w:val="20"/>
              </w:rPr>
              <w:t>y, as opposed to merely speculative, that the injury will be redressed by a favorable decision.</w:t>
            </w:r>
          </w:p>
          <w:bookmarkStart w:id="36" w:name="co_headnoteId_20127800890072020020705574"/>
          <w:bookmarkEnd w:id="36"/>
          <w:p w14:paraId="62D89F0E"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"http://www.westlaw.com/Link/RelatedInformation/DocHeadnoteLink?docGuid=Ib7bd1e033b7111dcaba8d9d29eb57eff&amp;headnoteId=201278008900720200207055740&amp;originationContext=document&amp;vr=3.0&amp;rs=cblt1.0&amp;transitionType=CitingReferences&amp;contextData=(sc.Search)</w:instrText>
            </w:r>
            <w:r>
              <w:rPr>
                <w:rFonts w:ascii="Times New Roman" w:hAnsi="Times New Roman" w:cs="Times New Roman"/>
                <w:color w:val="000000"/>
                <w:sz w:val="20"/>
                <w:szCs w:val="20"/>
              </w:rPr>
              <w:instrText xml:space="preserve">"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16 Cases that cite this headnote</w:t>
            </w:r>
            <w:r>
              <w:rPr>
                <w:rFonts w:ascii="Times New Roman" w:hAnsi="Times New Roman" w:cs="Times New Roman"/>
                <w:color w:val="000000"/>
                <w:sz w:val="20"/>
                <w:szCs w:val="20"/>
              </w:rPr>
              <w:fldChar w:fldCharType="end"/>
            </w:r>
          </w:p>
          <w:p w14:paraId="2B5ACE34"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464E6188"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80072E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37" w:name="co_anchor_2012780089008_1"/>
      <w:bookmarkEnd w:id="3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038EFCF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38" w:name="co_anchor_F82012780089_1"/>
          <w:bookmarkStart w:id="39" w:name="co_anchor_headNote_[8]_1"/>
          <w:bookmarkEnd w:id="38"/>
          <w:bookmarkEnd w:id="39"/>
          <w:p w14:paraId="5445C3BD"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"#co_anchor_B82012780089_1"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[8]</w:t>
            </w:r>
            <w:r>
              <w:rPr>
                <w:rFonts w:ascii="Times New Roman" w:hAnsi="Times New Roman" w:cs="Times New Roman"/>
                <w:b/>
                <w:bCs/>
                <w:color w:val="000000"/>
                <w:sz w:val="20"/>
                <w:szCs w:val="20"/>
              </w:rPr>
              <w:fldChar w:fldCharType="end"/>
            </w:r>
          </w:p>
          <w:p w14:paraId="13731B1B"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1E38E6F" w14:textId="42AD2FA2"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6" w:history="1">
              <w:r>
                <w:rPr>
                  <w:rFonts w:ascii="Times New Roman" w:hAnsi="Times New Roman" w:cs="Times New Roman"/>
                  <w:b/>
                  <w:bCs/>
                  <w:color w:val="0E568C"/>
                  <w:sz w:val="20"/>
                  <w:szCs w:val="20"/>
                </w:rPr>
                <w:t>Environmental Law</w:t>
              </w:r>
            </w:hyperlink>
            <w:r w:rsidR="004D5F13">
              <w:rPr>
                <w:rFonts w:ascii="Times New Roman" w:hAnsi="Times New Roman" w:cs="Times New Roman"/>
                <w:noProof/>
                <w:color w:val="000000"/>
                <w:sz w:val="20"/>
                <w:szCs w:val="20"/>
              </w:rPr>
              <w:drawing>
                <wp:inline distT="0" distB="0" distL="0" distR="0" wp14:anchorId="78F24A63" wp14:editId="0C200003">
                  <wp:extent cx="1333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37" w:history="1">
              <w:r>
                <w:rPr>
                  <w:rFonts w:ascii="Times New Roman" w:hAnsi="Times New Roman" w:cs="Times New Roman"/>
                  <w:color w:val="0E568C"/>
                  <w:sz w:val="20"/>
                  <w:szCs w:val="20"/>
                </w:rPr>
                <w:t>Cognizable interests and injuries, in general</w:t>
              </w:r>
            </w:hyperlink>
          </w:p>
          <w:p w14:paraId="51DC17EF"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622BA3D"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F8BAB6F"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C3C8608"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Where the plaintiff claims an injury related to the environment, a court lacks the judicial power to hear the claim if the plaintiff cannot aver facts that he has suffered or will imminently suffer a concrete and particularized injury in fact. </w:t>
            </w:r>
            <w:hyperlink r:id="rId38" w:history="1">
              <w:r>
                <w:rPr>
                  <w:rFonts w:ascii="Times New Roman" w:hAnsi="Times New Roman" w:cs="Times New Roman"/>
                  <w:color w:val="0E568C"/>
                  <w:sz w:val="20"/>
                  <w:szCs w:val="20"/>
                </w:rPr>
                <w:t>M.C.L.A.</w:t>
              </w:r>
              <w:r>
                <w:rPr>
                  <w:rFonts w:ascii="Times New Roman" w:hAnsi="Times New Roman" w:cs="Times New Roman"/>
                  <w:color w:val="0E568C"/>
                  <w:sz w:val="20"/>
                  <w:szCs w:val="20"/>
                </w:rPr>
                <w:t xml:space="preserve"> Const. Art. 3, § 2</w:t>
              </w:r>
            </w:hyperlink>
            <w:r>
              <w:rPr>
                <w:rFonts w:ascii="Times New Roman" w:hAnsi="Times New Roman" w:cs="Times New Roman"/>
                <w:color w:val="000000"/>
                <w:sz w:val="20"/>
                <w:szCs w:val="20"/>
              </w:rPr>
              <w:t>.</w:t>
            </w:r>
          </w:p>
          <w:bookmarkStart w:id="40" w:name="co_headnoteId_20127800890082020020705574"/>
          <w:bookmarkEnd w:id="40"/>
          <w:p w14:paraId="48EED066"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"http://www.westlaw.com/Link/RelatedInformation/DocHeadnoteLink?docGuid=Ib7bd1e033b7111dcaba8d9d29eb57eff&amp;headnoteId=2012780089008202002070557</w:instrText>
            </w:r>
            <w:r>
              <w:rPr>
                <w:rFonts w:ascii="Times New Roman" w:hAnsi="Times New Roman" w:cs="Times New Roman"/>
                <w:color w:val="000000"/>
                <w:sz w:val="20"/>
                <w:szCs w:val="20"/>
              </w:rPr>
              <w:instrText xml:space="preserve">40&amp;originationContext=document&amp;vr=3.0&amp;rs=cblt1.0&amp;transitionType=CitingReferences&amp;contextData=(sc.Search)"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2 Cases that cite this headnote</w:t>
            </w:r>
            <w:r>
              <w:rPr>
                <w:rFonts w:ascii="Times New Roman" w:hAnsi="Times New Roman" w:cs="Times New Roman"/>
                <w:color w:val="000000"/>
                <w:sz w:val="20"/>
                <w:szCs w:val="20"/>
              </w:rPr>
              <w:fldChar w:fldCharType="end"/>
            </w:r>
          </w:p>
          <w:p w14:paraId="0CBDBDB0"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D4FA3EE"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350BF4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1" w:name="co_anchor_2012780089009_1"/>
      <w:bookmarkEnd w:id="4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212AA13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2" w:name="co_anchor_F92012780089_1"/>
          <w:bookmarkStart w:id="43" w:name="co_anchor_headNote_[9]_1"/>
          <w:bookmarkEnd w:id="42"/>
          <w:bookmarkEnd w:id="43"/>
          <w:p w14:paraId="5BC6A3CA"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"#co_anchor_B92012780089_1"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[9]</w:t>
            </w:r>
            <w:r>
              <w:rPr>
                <w:rFonts w:ascii="Times New Roman" w:hAnsi="Times New Roman" w:cs="Times New Roman"/>
                <w:b/>
                <w:bCs/>
                <w:color w:val="000000"/>
                <w:sz w:val="20"/>
                <w:szCs w:val="20"/>
              </w:rPr>
              <w:fldChar w:fldCharType="end"/>
            </w:r>
          </w:p>
          <w:p w14:paraId="6E866189"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3458A6DA" w14:textId="2BB0C9C3"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39" w:history="1">
              <w:r>
                <w:rPr>
                  <w:rFonts w:ascii="Times New Roman" w:hAnsi="Times New Roman" w:cs="Times New Roman"/>
                  <w:b/>
                  <w:bCs/>
                  <w:color w:val="0E568C"/>
                  <w:sz w:val="20"/>
                  <w:szCs w:val="20"/>
                </w:rPr>
                <w:t>Environmental Law</w:t>
              </w:r>
            </w:hyperlink>
            <w:r w:rsidR="004D5F13">
              <w:rPr>
                <w:rFonts w:ascii="Times New Roman" w:hAnsi="Times New Roman" w:cs="Times New Roman"/>
                <w:noProof/>
                <w:color w:val="000000"/>
                <w:sz w:val="20"/>
                <w:szCs w:val="20"/>
              </w:rPr>
              <w:drawing>
                <wp:inline distT="0" distB="0" distL="0" distR="0" wp14:anchorId="021CA0A5" wp14:editId="3AC4D1C8">
                  <wp:extent cx="1333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0" w:history="1">
              <w:r>
                <w:rPr>
                  <w:rFonts w:ascii="Times New Roman" w:hAnsi="Times New Roman" w:cs="Times New Roman"/>
                  <w:color w:val="0E568C"/>
                  <w:sz w:val="20"/>
                  <w:szCs w:val="20"/>
                </w:rPr>
                <w:t>Cognizable interests and inju</w:t>
              </w:r>
              <w:r>
                <w:rPr>
                  <w:rFonts w:ascii="Times New Roman" w:hAnsi="Times New Roman" w:cs="Times New Roman"/>
                  <w:color w:val="0E568C"/>
                  <w:sz w:val="20"/>
                  <w:szCs w:val="20"/>
                </w:rPr>
                <w:t>ries, in general</w:t>
              </w:r>
            </w:hyperlink>
          </w:p>
          <w:p w14:paraId="4805CA31"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08535D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B7714D7"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2676ADA"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Environmental plaintiff</w:t>
            </w:r>
            <w:r>
              <w:rPr>
                <w:rFonts w:ascii="Times New Roman" w:hAnsi="Times New Roman" w:cs="Times New Roman"/>
                <w:color w:val="000000"/>
                <w:sz w:val="20"/>
                <w:szCs w:val="20"/>
              </w:rPr>
              <w:t>s adequately allege injury in fact for standing purposes when they aver that they use the affected area and are persons for whom the aesthetic and recreational values of the area will be lessened by the challenged activity; an injury in fact is established</w:t>
            </w:r>
            <w:r>
              <w:rPr>
                <w:rFonts w:ascii="Times New Roman" w:hAnsi="Times New Roman" w:cs="Times New Roman"/>
                <w:color w:val="000000"/>
                <w:sz w:val="20"/>
                <w:szCs w:val="20"/>
              </w:rPr>
              <w:t xml:space="preserve"> when the defendant’s activities directly affect the plaintiff’s recreational, aesthetic, or economic interests.</w:t>
            </w:r>
          </w:p>
          <w:bookmarkStart w:id="44" w:name="co_headnoteId_20127800890092020020705574"/>
          <w:bookmarkEnd w:id="44"/>
          <w:p w14:paraId="747AF2A7"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w:instrText>
            </w:r>
            <w:r>
              <w:rPr>
                <w:rFonts w:ascii="Times New Roman" w:hAnsi="Times New Roman" w:cs="Times New Roman"/>
                <w:color w:val="000000"/>
                <w:sz w:val="20"/>
                <w:szCs w:val="20"/>
              </w:rPr>
              <w:instrText xml:space="preserve">adnoteLink?docGuid=Ib7bd1e033b7111dcaba8d9d29eb57eff&amp;headnoteId=201278008900920200207055740&amp;originationContext=document&amp;vr=3.0&amp;rs=cblt1.0&amp;transitionType=CitingReferences&amp;contextData=(sc.Search)"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11 Cases that cite this headnote</w:t>
            </w:r>
            <w:r>
              <w:rPr>
                <w:rFonts w:ascii="Times New Roman" w:hAnsi="Times New Roman" w:cs="Times New Roman"/>
                <w:color w:val="000000"/>
                <w:sz w:val="20"/>
                <w:szCs w:val="20"/>
              </w:rPr>
              <w:fldChar w:fldCharType="end"/>
            </w:r>
          </w:p>
          <w:p w14:paraId="2BBBD91F"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716EEF5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7E1AB7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5" w:name="co_anchor_2012780089010_1"/>
      <w:bookmarkEnd w:id="4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2B80BF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46" w:name="co_anchor_F102012780089_1"/>
          <w:bookmarkStart w:id="47" w:name="co_anchor_headNote_[10]_1"/>
          <w:bookmarkEnd w:id="46"/>
          <w:bookmarkEnd w:id="47"/>
          <w:p w14:paraId="377B9E44"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"#co_anchor_B102012780089_1"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[10]</w:t>
            </w:r>
            <w:r>
              <w:rPr>
                <w:rFonts w:ascii="Times New Roman" w:hAnsi="Times New Roman" w:cs="Times New Roman"/>
                <w:b/>
                <w:bCs/>
                <w:color w:val="000000"/>
                <w:sz w:val="20"/>
                <w:szCs w:val="20"/>
              </w:rPr>
              <w:fldChar w:fldCharType="end"/>
            </w:r>
          </w:p>
          <w:p w14:paraId="1C736CB9"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31EBCC4" w14:textId="40E4D215"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1" w:history="1">
              <w:r>
                <w:rPr>
                  <w:rFonts w:ascii="Times New Roman" w:hAnsi="Times New Roman" w:cs="Times New Roman"/>
                  <w:b/>
                  <w:bCs/>
                  <w:color w:val="0E568C"/>
                  <w:sz w:val="20"/>
                  <w:szCs w:val="20"/>
                </w:rPr>
                <w:t>Associations</w:t>
              </w:r>
            </w:hyperlink>
            <w:r w:rsidR="004D5F13">
              <w:rPr>
                <w:rFonts w:ascii="Times New Roman" w:hAnsi="Times New Roman" w:cs="Times New Roman"/>
                <w:noProof/>
                <w:color w:val="000000"/>
                <w:sz w:val="20"/>
                <w:szCs w:val="20"/>
              </w:rPr>
              <w:drawing>
                <wp:inline distT="0" distB="0" distL="0" distR="0" wp14:anchorId="1F4B83FA" wp14:editId="0815A197">
                  <wp:extent cx="1333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2" w:history="1">
              <w:r>
                <w:rPr>
                  <w:rFonts w:ascii="Times New Roman" w:hAnsi="Times New Roman" w:cs="Times New Roman"/>
                  <w:color w:val="0E568C"/>
                  <w:sz w:val="20"/>
                  <w:szCs w:val="20"/>
                </w:rPr>
                <w:t>Nonprofit organizations in general</w:t>
              </w:r>
            </w:hyperlink>
          </w:p>
          <w:p w14:paraId="1D3C7097"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546B0C3A"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59B0355C"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57FBE575"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A nonprofit organization has standing to bring suit in</w:t>
            </w:r>
            <w:r>
              <w:rPr>
                <w:rFonts w:ascii="Times New Roman" w:hAnsi="Times New Roman" w:cs="Times New Roman"/>
                <w:color w:val="000000"/>
                <w:sz w:val="20"/>
                <w:szCs w:val="20"/>
              </w:rPr>
              <w:t xml:space="preserve"> the interest of its members if its members would have standing as individual plaintiffs.</w:t>
            </w:r>
          </w:p>
          <w:bookmarkStart w:id="48" w:name="co_headnoteId_20127800890102020020705574"/>
          <w:bookmarkEnd w:id="48"/>
          <w:p w14:paraId="759EADF1"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"http://www.westlaw.com/Link/RelatedInformation/DocHeadnoteLink?docGuid=Ib7b</w:instrText>
            </w:r>
            <w:r>
              <w:rPr>
                <w:rFonts w:ascii="Times New Roman" w:hAnsi="Times New Roman" w:cs="Times New Roman"/>
                <w:color w:val="000000"/>
                <w:sz w:val="20"/>
                <w:szCs w:val="20"/>
              </w:rPr>
              <w:instrText xml:space="preserve">d1e033b7111dcaba8d9d29eb57eff&amp;headnoteId=201278008901020200207055740&amp;originationContext=document&amp;vr=3.0&amp;rs=cblt1.0&amp;transitionType=CitingReferences&amp;contextData=(sc.Search)"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1 Cases that cite this headnote</w:t>
            </w:r>
            <w:r>
              <w:rPr>
                <w:rFonts w:ascii="Times New Roman" w:hAnsi="Times New Roman" w:cs="Times New Roman"/>
                <w:color w:val="000000"/>
                <w:sz w:val="20"/>
                <w:szCs w:val="20"/>
              </w:rPr>
              <w:fldChar w:fldCharType="end"/>
            </w:r>
          </w:p>
          <w:p w14:paraId="6383DABA"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9C0F42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A64136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49" w:name="co_anchor_2012780089011_1"/>
      <w:bookmarkEnd w:id="4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7ACC05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0" w:name="co_anchor_F112012780089_1"/>
          <w:bookmarkStart w:id="51" w:name="co_anchor_headNote_[11]_1"/>
          <w:bookmarkEnd w:id="50"/>
          <w:bookmarkEnd w:id="51"/>
          <w:p w14:paraId="1C4A1577"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"#co_anchor_B112012780089_1"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[11]</w:t>
            </w:r>
            <w:r>
              <w:rPr>
                <w:rFonts w:ascii="Times New Roman" w:hAnsi="Times New Roman" w:cs="Times New Roman"/>
                <w:b/>
                <w:bCs/>
                <w:color w:val="000000"/>
                <w:sz w:val="20"/>
                <w:szCs w:val="20"/>
              </w:rPr>
              <w:fldChar w:fldCharType="end"/>
            </w:r>
          </w:p>
          <w:p w14:paraId="61263A0A"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28D7A3C" w14:textId="57FF58F2"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3" w:history="1">
              <w:r>
                <w:rPr>
                  <w:rFonts w:ascii="Times New Roman" w:hAnsi="Times New Roman" w:cs="Times New Roman"/>
                  <w:b/>
                  <w:bCs/>
                  <w:color w:val="0E568C"/>
                  <w:sz w:val="20"/>
                  <w:szCs w:val="20"/>
                </w:rPr>
                <w:t>Environmental Law</w:t>
              </w:r>
            </w:hyperlink>
            <w:r w:rsidR="004D5F13">
              <w:rPr>
                <w:rFonts w:ascii="Times New Roman" w:hAnsi="Times New Roman" w:cs="Times New Roman"/>
                <w:noProof/>
                <w:color w:val="000000"/>
                <w:sz w:val="20"/>
                <w:szCs w:val="20"/>
              </w:rPr>
              <w:drawing>
                <wp:inline distT="0" distB="0" distL="0" distR="0" wp14:anchorId="2F12E3D7" wp14:editId="7D343C6F">
                  <wp:extent cx="1333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4" w:history="1">
              <w:r>
                <w:rPr>
                  <w:rFonts w:ascii="Times New Roman" w:hAnsi="Times New Roman" w:cs="Times New Roman"/>
                  <w:color w:val="0E568C"/>
                  <w:sz w:val="20"/>
                  <w:szCs w:val="20"/>
                </w:rPr>
                <w:t>Organizations, associations, and other groups</w:t>
              </w:r>
            </w:hyperlink>
          </w:p>
          <w:p w14:paraId="58971927"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6444672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795B94E8"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496C772D"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Nonprofit water conservation orga</w:t>
            </w:r>
            <w:r>
              <w:rPr>
                <w:rFonts w:ascii="Times New Roman" w:hAnsi="Times New Roman" w:cs="Times New Roman"/>
                <w:color w:val="000000"/>
                <w:sz w:val="20"/>
                <w:szCs w:val="20"/>
              </w:rPr>
              <w:t>nization had organizational standing to challenge groundwater pumping, where some members owned land on lake and stream and would suffer injury in fact if pumping impaired their riparian property rights.</w:t>
            </w:r>
          </w:p>
          <w:p w14:paraId="6124CC97" w14:textId="77777777" w:rsidR="00000000" w:rsidRDefault="00FE27B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52" w:name="co_headnoteId_20127800890112020020705574"/>
            <w:bookmarkEnd w:id="52"/>
          </w:p>
          <w:p w14:paraId="5BC9B57D"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F3749B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713006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3" w:name="co_anchor_2012780089012_1"/>
      <w:bookmarkEnd w:id="5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714F8FB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4" w:name="co_anchor_F122012780089_1"/>
          <w:bookmarkStart w:id="55" w:name="co_anchor_headNote_[12]_1"/>
          <w:bookmarkEnd w:id="54"/>
          <w:bookmarkEnd w:id="55"/>
          <w:p w14:paraId="2F03B8AD"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"#co_anchor_B122012780089_1"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[12]</w:t>
            </w:r>
            <w:r>
              <w:rPr>
                <w:rFonts w:ascii="Times New Roman" w:hAnsi="Times New Roman" w:cs="Times New Roman"/>
                <w:b/>
                <w:bCs/>
                <w:color w:val="000000"/>
                <w:sz w:val="20"/>
                <w:szCs w:val="20"/>
              </w:rPr>
              <w:fldChar w:fldCharType="end"/>
            </w:r>
          </w:p>
          <w:p w14:paraId="3CD09A7E"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29C39EDA" w14:textId="1317A1B0"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5" w:history="1">
              <w:r>
                <w:rPr>
                  <w:rFonts w:ascii="Times New Roman" w:hAnsi="Times New Roman" w:cs="Times New Roman"/>
                  <w:b/>
                  <w:bCs/>
                  <w:color w:val="0E568C"/>
                  <w:sz w:val="20"/>
                  <w:szCs w:val="20"/>
                </w:rPr>
                <w:t>Environmental Law</w:t>
              </w:r>
            </w:hyperlink>
            <w:r w:rsidR="004D5F13">
              <w:rPr>
                <w:rFonts w:ascii="Times New Roman" w:hAnsi="Times New Roman" w:cs="Times New Roman"/>
                <w:noProof/>
                <w:color w:val="000000"/>
                <w:sz w:val="20"/>
                <w:szCs w:val="20"/>
              </w:rPr>
              <w:drawing>
                <wp:inline distT="0" distB="0" distL="0" distR="0" wp14:anchorId="02BB8DAB" wp14:editId="299D5020">
                  <wp:extent cx="1333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6" w:history="1">
              <w:r>
                <w:rPr>
                  <w:rFonts w:ascii="Times New Roman" w:hAnsi="Times New Roman" w:cs="Times New Roman"/>
                  <w:color w:val="0E568C"/>
                  <w:sz w:val="20"/>
                  <w:szCs w:val="20"/>
                </w:rPr>
                <w:t>Organizations, associations, and other g</w:t>
              </w:r>
              <w:r>
                <w:rPr>
                  <w:rFonts w:ascii="Times New Roman" w:hAnsi="Times New Roman" w:cs="Times New Roman"/>
                  <w:color w:val="0E568C"/>
                  <w:sz w:val="20"/>
                  <w:szCs w:val="20"/>
                </w:rPr>
                <w:t>roups</w:t>
              </w:r>
            </w:hyperlink>
          </w:p>
          <w:p w14:paraId="50B1EB2F" w14:textId="3997338C"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47" w:history="1">
              <w:r>
                <w:rPr>
                  <w:rFonts w:ascii="Times New Roman" w:hAnsi="Times New Roman" w:cs="Times New Roman"/>
                  <w:b/>
                  <w:bCs/>
                  <w:color w:val="0E568C"/>
                  <w:sz w:val="20"/>
                  <w:szCs w:val="20"/>
                </w:rPr>
                <w:t>Environmental Law</w:t>
              </w:r>
            </w:hyperlink>
            <w:r w:rsidR="004D5F13">
              <w:rPr>
                <w:rFonts w:ascii="Times New Roman" w:hAnsi="Times New Roman" w:cs="Times New Roman"/>
                <w:noProof/>
                <w:color w:val="000000"/>
                <w:sz w:val="20"/>
                <w:szCs w:val="20"/>
              </w:rPr>
              <w:drawing>
                <wp:inline distT="0" distB="0" distL="0" distR="0" wp14:anchorId="70369570" wp14:editId="011C668F">
                  <wp:extent cx="1333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48" w:history="1">
              <w:r>
                <w:rPr>
                  <w:rFonts w:ascii="Times New Roman" w:hAnsi="Times New Roman" w:cs="Times New Roman"/>
                  <w:color w:val="0E568C"/>
                  <w:sz w:val="20"/>
                  <w:szCs w:val="20"/>
                </w:rPr>
                <w:t>Other particular pa</w:t>
              </w:r>
              <w:r>
                <w:rPr>
                  <w:rFonts w:ascii="Times New Roman" w:hAnsi="Times New Roman" w:cs="Times New Roman"/>
                  <w:color w:val="0E568C"/>
                  <w:sz w:val="20"/>
                  <w:szCs w:val="20"/>
                </w:rPr>
                <w:t>rties</w:t>
              </w:r>
            </w:hyperlink>
          </w:p>
          <w:p w14:paraId="549849AF"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248366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14497B2F"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2077EEE" w14:textId="32F54918" w:rsidR="00000000" w:rsidRDefault="00FE27B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Water conservation organization and members who owned land on lake and stream lacked standing to sue spring water bottling company for pumping groundwater in violation of Environmental Protection Act with respect to lake and wetlands where no m</w:t>
            </w:r>
            <w:r>
              <w:rPr>
                <w:rFonts w:ascii="Times New Roman" w:hAnsi="Times New Roman" w:cs="Times New Roman"/>
                <w:color w:val="000000"/>
                <w:sz w:val="20"/>
                <w:szCs w:val="20"/>
              </w:rPr>
              <w:t>embers owned property, even though streams, lakes, and wetlands in the area had interconnected hydrological link and members had standing to vindicate injury to riparian rights; organization and members still needed to show a concrete and particularized in</w:t>
            </w:r>
            <w:r>
              <w:rPr>
                <w:rFonts w:ascii="Times New Roman" w:hAnsi="Times New Roman" w:cs="Times New Roman"/>
                <w:color w:val="000000"/>
                <w:sz w:val="20"/>
                <w:szCs w:val="20"/>
              </w:rPr>
              <w:t xml:space="preserve">jury in fact within this interrelated ecosystem, and they did not allege impairment of aesthetic, recreational, or economic interests in lake and wetlands where they owned no land. </w:t>
            </w:r>
            <w:r w:rsidR="004D5F13">
              <w:rPr>
                <w:rFonts w:ascii="Times New Roman" w:hAnsi="Times New Roman" w:cs="Times New Roman"/>
                <w:noProof/>
                <w:color w:val="000000"/>
                <w:sz w:val="20"/>
                <w:szCs w:val="20"/>
              </w:rPr>
              <w:drawing>
                <wp:inline distT="0" distB="0" distL="0" distR="0" wp14:anchorId="790FCBFE" wp14:editId="096997E8">
                  <wp:extent cx="161925" cy="161925"/>
                  <wp:effectExtent l="0" t="0" r="0" b="0"/>
                  <wp:docPr id="19" name="Picture 19">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0" w:history="1">
              <w:r>
                <w:rPr>
                  <w:rFonts w:ascii="Times New Roman" w:hAnsi="Times New Roman" w:cs="Times New Roman"/>
                  <w:color w:val="0E568C"/>
                  <w:sz w:val="20"/>
                  <w:szCs w:val="20"/>
                </w:rPr>
                <w:t>M.C.L.A. § 324.1701 et seq.</w:t>
              </w:r>
            </w:hyperlink>
          </w:p>
          <w:bookmarkStart w:id="56" w:name="co_headnoteId_20127800890122020020705574"/>
          <w:bookmarkEnd w:id="56"/>
          <w:p w14:paraId="549D6DE4"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"http://www.westlaw.com/Link/RelatedInformation/DocHeadnoteLink?docGuid=Ib7bd1e033b7111dcaba8d9d29eb57eff&amp;headnoteId=201278008901220200207055740&amp;originationContext=documen</w:instrText>
            </w:r>
            <w:r>
              <w:rPr>
                <w:rFonts w:ascii="Times New Roman" w:hAnsi="Times New Roman" w:cs="Times New Roman"/>
                <w:color w:val="000000"/>
                <w:sz w:val="20"/>
                <w:szCs w:val="20"/>
              </w:rPr>
              <w:instrText xml:space="preserve">t&amp;vr=3.0&amp;rs=cblt1.0&amp;transitionType=CitingReferences&amp;contextData=(sc.Search)"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7 Cases that cite this headnote</w:t>
            </w:r>
            <w:r>
              <w:rPr>
                <w:rFonts w:ascii="Times New Roman" w:hAnsi="Times New Roman" w:cs="Times New Roman"/>
                <w:color w:val="000000"/>
                <w:sz w:val="20"/>
                <w:szCs w:val="20"/>
              </w:rPr>
              <w:fldChar w:fldCharType="end"/>
            </w:r>
          </w:p>
          <w:p w14:paraId="368DA037"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75BA76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2328EE8"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57" w:name="co_anchor_2012780089013_1"/>
      <w:bookmarkEnd w:id="57"/>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4AF15D25"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58" w:name="co_anchor_F132012780089_1"/>
          <w:bookmarkStart w:id="59" w:name="co_anchor_headNote_[13]_1"/>
          <w:bookmarkEnd w:id="58"/>
          <w:bookmarkEnd w:id="59"/>
          <w:p w14:paraId="18A14EB9"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"#co_anchor_B132012780089_1"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[13]</w:t>
            </w:r>
            <w:r>
              <w:rPr>
                <w:rFonts w:ascii="Times New Roman" w:hAnsi="Times New Roman" w:cs="Times New Roman"/>
                <w:b/>
                <w:bCs/>
                <w:color w:val="000000"/>
                <w:sz w:val="20"/>
                <w:szCs w:val="20"/>
              </w:rPr>
              <w:fldChar w:fldCharType="end"/>
            </w:r>
          </w:p>
          <w:p w14:paraId="7F55CD2B"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9ACF325" w14:textId="24F4D3D6"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1" w:history="1">
              <w:r>
                <w:rPr>
                  <w:rFonts w:ascii="Times New Roman" w:hAnsi="Times New Roman" w:cs="Times New Roman"/>
                  <w:b/>
                  <w:bCs/>
                  <w:color w:val="0E568C"/>
                  <w:sz w:val="20"/>
                  <w:szCs w:val="20"/>
                </w:rPr>
                <w:t>Environmental Law</w:t>
              </w:r>
            </w:hyperlink>
            <w:r w:rsidR="004D5F13">
              <w:rPr>
                <w:rFonts w:ascii="Times New Roman" w:hAnsi="Times New Roman" w:cs="Times New Roman"/>
                <w:noProof/>
                <w:color w:val="000000"/>
                <w:sz w:val="20"/>
                <w:szCs w:val="20"/>
              </w:rPr>
              <w:drawing>
                <wp:inline distT="0" distB="0" distL="0" distR="0" wp14:anchorId="6E11CC2D" wp14:editId="1635B1DB">
                  <wp:extent cx="1333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2" w:history="1">
              <w:r>
                <w:rPr>
                  <w:rFonts w:ascii="Times New Roman" w:hAnsi="Times New Roman" w:cs="Times New Roman"/>
                  <w:color w:val="0E568C"/>
                  <w:sz w:val="20"/>
                  <w:szCs w:val="20"/>
                </w:rPr>
                <w:t>Cognizable interests and injuries, in ge</w:t>
              </w:r>
              <w:r>
                <w:rPr>
                  <w:rFonts w:ascii="Times New Roman" w:hAnsi="Times New Roman" w:cs="Times New Roman"/>
                  <w:color w:val="0E568C"/>
                  <w:sz w:val="20"/>
                  <w:szCs w:val="20"/>
                </w:rPr>
                <w:t>neral</w:t>
              </w:r>
            </w:hyperlink>
          </w:p>
          <w:p w14:paraId="1AF8841F"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080C087E"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88F4403"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B30EC53" w14:textId="2D7E9EA5"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Neither state constitutional provision establishing public interest in natural resources nor statute permitting suit to vindicate right to clean air, water, and other natural resources lightens a plaintiff’s burden to satisfy traditional standi</w:t>
            </w:r>
            <w:r>
              <w:rPr>
                <w:rFonts w:ascii="Times New Roman" w:hAnsi="Times New Roman" w:cs="Times New Roman"/>
                <w:color w:val="000000"/>
                <w:sz w:val="20"/>
                <w:szCs w:val="20"/>
              </w:rPr>
              <w:t xml:space="preserve">ng requirements in environmental cases. </w:t>
            </w:r>
            <w:hyperlink r:id="rId53" w:history="1">
              <w:r>
                <w:rPr>
                  <w:rFonts w:ascii="Times New Roman" w:hAnsi="Times New Roman" w:cs="Times New Roman"/>
                  <w:color w:val="0E568C"/>
                  <w:sz w:val="20"/>
                  <w:szCs w:val="20"/>
                </w:rPr>
                <w:t>M.C.L.A. Const. Art. 4, § 52</w:t>
              </w:r>
            </w:hyperlink>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3BD2D2C2" wp14:editId="4F1D2E1B">
                  <wp:extent cx="161925" cy="161925"/>
                  <wp:effectExtent l="0" t="0" r="0" b="0"/>
                  <wp:docPr id="21" name="Picture 21">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54" w:history="1">
              <w:r>
                <w:rPr>
                  <w:rFonts w:ascii="Times New Roman" w:hAnsi="Times New Roman" w:cs="Times New Roman"/>
                  <w:color w:val="0E568C"/>
                  <w:sz w:val="20"/>
                  <w:szCs w:val="20"/>
                </w:rPr>
                <w:t>M.C.L.A. § 324.1701(1)</w:t>
              </w:r>
            </w:hyperlink>
            <w:r>
              <w:rPr>
                <w:rFonts w:ascii="Times New Roman" w:hAnsi="Times New Roman" w:cs="Times New Roman"/>
                <w:color w:val="000000"/>
                <w:sz w:val="20"/>
                <w:szCs w:val="20"/>
              </w:rPr>
              <w:t>.</w:t>
            </w:r>
          </w:p>
          <w:bookmarkStart w:id="60" w:name="co_headnoteId_20127800890132020020705574"/>
          <w:bookmarkEnd w:id="60"/>
          <w:p w14:paraId="3EE6FFB3"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"http://www.westlaw.com/Link/RelatedInformation/DocHeadnoteLink?docGuid=Ib7bd1e033b7111dcaba8d9d29eb57eff&amp;headnoteId=201278008901320200207055740&amp;originationContext=document&amp;vr=3.0&amp;rs=cblt1.0&amp;transitionType=</w:instrText>
            </w:r>
            <w:r>
              <w:rPr>
                <w:rFonts w:ascii="Times New Roman" w:hAnsi="Times New Roman" w:cs="Times New Roman"/>
                <w:color w:val="000000"/>
                <w:sz w:val="20"/>
                <w:szCs w:val="20"/>
              </w:rPr>
              <w:instrText xml:space="preserv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3 Cases that cite this headnote</w:t>
            </w:r>
            <w:r>
              <w:rPr>
                <w:rFonts w:ascii="Times New Roman" w:hAnsi="Times New Roman" w:cs="Times New Roman"/>
                <w:color w:val="000000"/>
                <w:sz w:val="20"/>
                <w:szCs w:val="20"/>
              </w:rPr>
              <w:fldChar w:fldCharType="end"/>
            </w:r>
          </w:p>
          <w:p w14:paraId="3EEC3DCF"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0AE788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052BA1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1" w:name="co_anchor_2012780089014_1"/>
      <w:bookmarkEnd w:id="61"/>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1AC5F9C4"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2" w:name="co_anchor_F142012780089_1"/>
          <w:bookmarkStart w:id="63" w:name="co_anchor_headNote_[14]_1"/>
          <w:bookmarkEnd w:id="62"/>
          <w:bookmarkEnd w:id="63"/>
          <w:p w14:paraId="10B91504"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HYPERLINK "#co_anchor_B14</w:instrText>
            </w:r>
            <w:r>
              <w:rPr>
                <w:rFonts w:ascii="Times New Roman" w:hAnsi="Times New Roman" w:cs="Times New Roman"/>
                <w:b/>
                <w:bCs/>
                <w:color w:val="000000"/>
                <w:sz w:val="20"/>
                <w:szCs w:val="20"/>
              </w:rPr>
              <w:instrText xml:space="preserve">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[14]</w:t>
            </w:r>
            <w:r>
              <w:rPr>
                <w:rFonts w:ascii="Times New Roman" w:hAnsi="Times New Roman" w:cs="Times New Roman"/>
                <w:b/>
                <w:bCs/>
                <w:color w:val="000000"/>
                <w:sz w:val="20"/>
                <w:szCs w:val="20"/>
              </w:rPr>
              <w:fldChar w:fldCharType="end"/>
            </w:r>
          </w:p>
          <w:p w14:paraId="2767F114"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59984FB3" w14:textId="664CA015"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5" w:history="1">
              <w:r>
                <w:rPr>
                  <w:rFonts w:ascii="Times New Roman" w:hAnsi="Times New Roman" w:cs="Times New Roman"/>
                  <w:b/>
                  <w:bCs/>
                  <w:color w:val="0E568C"/>
                  <w:sz w:val="20"/>
                  <w:szCs w:val="20"/>
                </w:rPr>
                <w:t>Environmental Law</w:t>
              </w:r>
            </w:hyperlink>
            <w:r w:rsidR="004D5F13">
              <w:rPr>
                <w:rFonts w:ascii="Times New Roman" w:hAnsi="Times New Roman" w:cs="Times New Roman"/>
                <w:noProof/>
                <w:color w:val="000000"/>
                <w:sz w:val="20"/>
                <w:szCs w:val="20"/>
              </w:rPr>
              <w:drawing>
                <wp:inline distT="0" distB="0" distL="0" distR="0" wp14:anchorId="21EC326C" wp14:editId="6F2B2C3A">
                  <wp:extent cx="1333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6" w:history="1">
              <w:r>
                <w:rPr>
                  <w:rFonts w:ascii="Times New Roman" w:hAnsi="Times New Roman" w:cs="Times New Roman"/>
                  <w:color w:val="0E568C"/>
                  <w:sz w:val="20"/>
                  <w:szCs w:val="20"/>
                </w:rPr>
                <w:t>Organ</w:t>
              </w:r>
              <w:r>
                <w:rPr>
                  <w:rFonts w:ascii="Times New Roman" w:hAnsi="Times New Roman" w:cs="Times New Roman"/>
                  <w:color w:val="0E568C"/>
                  <w:sz w:val="20"/>
                  <w:szCs w:val="20"/>
                </w:rPr>
                <w:t>izations, associations, and other groups</w:t>
              </w:r>
            </w:hyperlink>
          </w:p>
          <w:p w14:paraId="43367226"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7023EAC3"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80BA580"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31D8FC6A"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elements of individual and organizational standing must be met in environmental cases as in every other lawsuit, unless the constitution </w:t>
            </w:r>
            <w:r>
              <w:rPr>
                <w:rFonts w:ascii="Times New Roman" w:hAnsi="Times New Roman" w:cs="Times New Roman"/>
                <w:color w:val="000000"/>
                <w:sz w:val="20"/>
                <w:szCs w:val="20"/>
              </w:rPr>
              <w:t>provides otherwise.</w:t>
            </w:r>
          </w:p>
          <w:p w14:paraId="6C582AF9" w14:textId="77777777" w:rsidR="00000000" w:rsidRDefault="00FE27B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64" w:name="co_headnoteId_20127800890142020020705574"/>
            <w:bookmarkEnd w:id="64"/>
          </w:p>
          <w:p w14:paraId="0D7582B4"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2CF21D9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F6639A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5" w:name="co_anchor_2012780089015_1"/>
      <w:bookmarkEnd w:id="65"/>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C658F31"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66" w:name="co_anchor_F152012780089_1"/>
          <w:bookmarkStart w:id="67" w:name="co_anchor_headNote_[15]_1"/>
          <w:bookmarkEnd w:id="66"/>
          <w:bookmarkEnd w:id="67"/>
          <w:p w14:paraId="6FBE3838"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"#co_anchor_B152012780089_1"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[15]</w:t>
            </w:r>
            <w:r>
              <w:rPr>
                <w:rFonts w:ascii="Times New Roman" w:hAnsi="Times New Roman" w:cs="Times New Roman"/>
                <w:b/>
                <w:bCs/>
                <w:color w:val="000000"/>
                <w:sz w:val="20"/>
                <w:szCs w:val="20"/>
              </w:rPr>
              <w:fldChar w:fldCharType="end"/>
            </w:r>
          </w:p>
          <w:p w14:paraId="6F7FAEE8"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1065F026" w14:textId="0454FDF6"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57" w:history="1">
              <w:r>
                <w:rPr>
                  <w:rFonts w:ascii="Times New Roman" w:hAnsi="Times New Roman" w:cs="Times New Roman"/>
                  <w:b/>
                  <w:bCs/>
                  <w:color w:val="0E568C"/>
                  <w:sz w:val="20"/>
                  <w:szCs w:val="20"/>
                </w:rPr>
                <w:t>Environmental Law</w:t>
              </w:r>
            </w:hyperlink>
            <w:r w:rsidR="004D5F13">
              <w:rPr>
                <w:rFonts w:ascii="Times New Roman" w:hAnsi="Times New Roman" w:cs="Times New Roman"/>
                <w:noProof/>
                <w:color w:val="000000"/>
                <w:sz w:val="20"/>
                <w:szCs w:val="20"/>
              </w:rPr>
              <w:drawing>
                <wp:inline distT="0" distB="0" distL="0" distR="0" wp14:anchorId="7D5719D2" wp14:editId="6AE59368">
                  <wp:extent cx="1333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58" w:history="1">
              <w:r>
                <w:rPr>
                  <w:rFonts w:ascii="Times New Roman" w:hAnsi="Times New Roman" w:cs="Times New Roman"/>
                  <w:color w:val="0E568C"/>
                  <w:sz w:val="20"/>
                  <w:szCs w:val="20"/>
                </w:rPr>
                <w:t>Cognizable interests and injuries, in general</w:t>
              </w:r>
            </w:hyperlink>
          </w:p>
          <w:p w14:paraId="31BA8AA4"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493B8658"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3F332DEE"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2975E937" w14:textId="2C12053C"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By enacting statute permitting suit to vindicate right to clean air, water, and other natural resources, the legislature cannot compel a court to exercise the judicial power beyond constitutional standing</w:t>
            </w:r>
            <w:r>
              <w:rPr>
                <w:rFonts w:ascii="Times New Roman" w:hAnsi="Times New Roman" w:cs="Times New Roman"/>
                <w:color w:val="000000"/>
                <w:sz w:val="20"/>
                <w:szCs w:val="20"/>
              </w:rPr>
              <w:t xml:space="preserve"> limits any more than court can legitimately enlarge or diminish the legislature’s constitutionally prescribed legislative power. </w:t>
            </w:r>
            <w:hyperlink r:id="rId59" w:history="1">
              <w:r>
                <w:rPr>
                  <w:rFonts w:ascii="Times New Roman" w:hAnsi="Times New Roman" w:cs="Times New Roman"/>
                  <w:color w:val="0E568C"/>
                  <w:sz w:val="20"/>
                  <w:szCs w:val="20"/>
                </w:rPr>
                <w:t>M.C.L.A. Const. Art. 3, § 2</w:t>
              </w:r>
            </w:hyperlink>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11867D29" wp14:editId="10EB4064">
                  <wp:extent cx="161925" cy="161925"/>
                  <wp:effectExtent l="0" t="0" r="0" b="0"/>
                  <wp:docPr id="24" name="Picture 24">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60" w:history="1">
              <w:r>
                <w:rPr>
                  <w:rFonts w:ascii="Times New Roman" w:hAnsi="Times New Roman" w:cs="Times New Roman"/>
                  <w:color w:val="0E568C"/>
                  <w:sz w:val="20"/>
                  <w:szCs w:val="20"/>
                </w:rPr>
                <w:t>M.C.L.A. § 324.1701(1)</w:t>
              </w:r>
            </w:hyperlink>
            <w:r>
              <w:rPr>
                <w:rFonts w:ascii="Times New Roman" w:hAnsi="Times New Roman" w:cs="Times New Roman"/>
                <w:color w:val="000000"/>
                <w:sz w:val="20"/>
                <w:szCs w:val="20"/>
              </w:rPr>
              <w:t>.</w:t>
            </w:r>
          </w:p>
          <w:bookmarkStart w:id="68" w:name="co_headnoteId_20127800890152020020705574"/>
          <w:bookmarkEnd w:id="68"/>
          <w:p w14:paraId="2B80B015"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"http://www.westlaw.com/Link/RelatedInformation/DocHeadnoteLink?docGuid=Ib7bd1e033b7111dcaba8d9d29eb57eff&amp;headnoteId=201278008901520200207055740&amp;originationContext=document&amp;</w:instrText>
            </w:r>
            <w:r>
              <w:rPr>
                <w:rFonts w:ascii="Times New Roman" w:hAnsi="Times New Roman" w:cs="Times New Roman"/>
                <w:color w:val="000000"/>
                <w:sz w:val="20"/>
                <w:szCs w:val="20"/>
              </w:rPr>
              <w:instrText xml:space="preserve">vr=3.0&amp;rs=cblt1.0&amp;transitionType=CitingReferences&amp;contextData=(sc.Search)"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4 Cases that cite this headnote</w:t>
            </w:r>
            <w:r>
              <w:rPr>
                <w:rFonts w:ascii="Times New Roman" w:hAnsi="Times New Roman" w:cs="Times New Roman"/>
                <w:color w:val="000000"/>
                <w:sz w:val="20"/>
                <w:szCs w:val="20"/>
              </w:rPr>
              <w:fldChar w:fldCharType="end"/>
            </w:r>
          </w:p>
          <w:p w14:paraId="02EFEBF3"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0B9DB93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CD8066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69" w:name="co_anchor_2012780089016_1"/>
      <w:bookmarkEnd w:id="69"/>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5B4C8A8B"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0" w:name="co_anchor_F162012780089_1"/>
          <w:bookmarkStart w:id="71" w:name="co_anchor_headNote_[16]_1"/>
          <w:bookmarkEnd w:id="70"/>
          <w:bookmarkEnd w:id="71"/>
          <w:p w14:paraId="467B059F"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"#co_anchor_B162012780089_1"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[16]</w:t>
            </w:r>
            <w:r>
              <w:rPr>
                <w:rFonts w:ascii="Times New Roman" w:hAnsi="Times New Roman" w:cs="Times New Roman"/>
                <w:b/>
                <w:bCs/>
                <w:color w:val="000000"/>
                <w:sz w:val="20"/>
                <w:szCs w:val="20"/>
              </w:rPr>
              <w:fldChar w:fldCharType="end"/>
            </w:r>
          </w:p>
          <w:p w14:paraId="78937AED"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4CDFD1F4" w14:textId="085AFE39"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1" w:history="1">
              <w:r>
                <w:rPr>
                  <w:rFonts w:ascii="Times New Roman" w:hAnsi="Times New Roman" w:cs="Times New Roman"/>
                  <w:b/>
                  <w:bCs/>
                  <w:color w:val="0E568C"/>
                  <w:sz w:val="20"/>
                  <w:szCs w:val="20"/>
                </w:rPr>
                <w:t>Constitutional Law</w:t>
              </w:r>
            </w:hyperlink>
            <w:r w:rsidR="004D5F13">
              <w:rPr>
                <w:rFonts w:ascii="Times New Roman" w:hAnsi="Times New Roman" w:cs="Times New Roman"/>
                <w:noProof/>
                <w:color w:val="000000"/>
                <w:sz w:val="20"/>
                <w:szCs w:val="20"/>
              </w:rPr>
              <w:drawing>
                <wp:inline distT="0" distB="0" distL="0" distR="0" wp14:anchorId="6F7C48B6" wp14:editId="1DCE2480">
                  <wp:extent cx="1333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2" w:history="1">
              <w:r>
                <w:rPr>
                  <w:rFonts w:ascii="Times New Roman" w:hAnsi="Times New Roman" w:cs="Times New Roman"/>
                  <w:color w:val="0E568C"/>
                  <w:sz w:val="20"/>
                  <w:szCs w:val="20"/>
                </w:rPr>
                <w:t>Nature and scope in general</w:t>
              </w:r>
            </w:hyperlink>
          </w:p>
          <w:p w14:paraId="41866138"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3076175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226BD13D"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1D46C35D"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legislature holds the power to create statutory causes of action, but the exercise of this power must still respect separation of powers. </w:t>
            </w:r>
            <w:hyperlink r:id="rId63" w:history="1">
              <w:r>
                <w:rPr>
                  <w:rFonts w:ascii="Times New Roman" w:hAnsi="Times New Roman" w:cs="Times New Roman"/>
                  <w:color w:val="0E568C"/>
                  <w:sz w:val="20"/>
                  <w:szCs w:val="20"/>
                </w:rPr>
                <w:t>M.C.L.A. C</w:t>
              </w:r>
              <w:r>
                <w:rPr>
                  <w:rFonts w:ascii="Times New Roman" w:hAnsi="Times New Roman" w:cs="Times New Roman"/>
                  <w:color w:val="0E568C"/>
                  <w:sz w:val="20"/>
                  <w:szCs w:val="20"/>
                </w:rPr>
                <w:t>onst. Art. 3, § 2</w:t>
              </w:r>
            </w:hyperlink>
            <w:r>
              <w:rPr>
                <w:rFonts w:ascii="Times New Roman" w:hAnsi="Times New Roman" w:cs="Times New Roman"/>
                <w:color w:val="000000"/>
                <w:sz w:val="20"/>
                <w:szCs w:val="20"/>
              </w:rPr>
              <w:t>.</w:t>
            </w:r>
          </w:p>
          <w:p w14:paraId="3EC19516" w14:textId="77777777" w:rsidR="00000000" w:rsidRDefault="00FE27BA">
            <w:pPr>
              <w:widowControl w:val="0"/>
              <w:autoSpaceDE w:val="0"/>
              <w:autoSpaceDN w:val="0"/>
              <w:adjustRightInd w:val="0"/>
              <w:spacing w:after="0" w:line="240" w:lineRule="auto"/>
              <w:ind w:left="30" w:right="30"/>
              <w:jc w:val="both"/>
              <w:rPr>
                <w:rFonts w:ascii="Times New Roman" w:hAnsi="Times New Roman" w:cs="Times New Roman"/>
                <w:color w:val="000000"/>
                <w:sz w:val="20"/>
                <w:szCs w:val="20"/>
              </w:rPr>
            </w:pPr>
            <w:bookmarkStart w:id="72" w:name="co_headnoteId_20127800890162020020705574"/>
            <w:bookmarkEnd w:id="72"/>
          </w:p>
          <w:p w14:paraId="23813FB7"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3D6A1F8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B47428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3" w:name="co_anchor_2012780089017_1"/>
      <w:bookmarkEnd w:id="73"/>
    </w:p>
    <w:tbl>
      <w:tblPr>
        <w:tblW w:w="0" w:type="auto"/>
        <w:tblInd w:w="30" w:type="dxa"/>
        <w:tblLayout w:type="fixed"/>
        <w:tblCellMar>
          <w:left w:w="0" w:type="dxa"/>
          <w:right w:w="0" w:type="dxa"/>
        </w:tblCellMar>
        <w:tblLook w:val="0000" w:firstRow="0" w:lastRow="0" w:firstColumn="0" w:lastColumn="0" w:noHBand="0" w:noVBand="0"/>
      </w:tblPr>
      <w:tblGrid>
        <w:gridCol w:w="600"/>
        <w:gridCol w:w="4040"/>
      </w:tblGrid>
      <w:tr w:rsidR="00000000" w14:paraId="36AFC197"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bookmarkStart w:id="74" w:name="co_anchor_F172012780089_1"/>
          <w:bookmarkStart w:id="75" w:name="co_anchor_headNote_[17]_1"/>
          <w:bookmarkEnd w:id="74"/>
          <w:bookmarkEnd w:id="75"/>
          <w:p w14:paraId="67CEE989"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r>
              <w:rPr>
                <w:rFonts w:ascii="Times New Roman" w:hAnsi="Times New Roman" w:cs="Times New Roman"/>
                <w:b/>
                <w:bCs/>
                <w:color w:val="000000"/>
                <w:sz w:val="20"/>
                <w:szCs w:val="20"/>
              </w:rPr>
              <w:fldChar w:fldCharType="begin"/>
            </w:r>
            <w:r>
              <w:rPr>
                <w:rFonts w:ascii="Times New Roman" w:hAnsi="Times New Roman" w:cs="Times New Roman"/>
                <w:b/>
                <w:bCs/>
                <w:color w:val="000000"/>
                <w:sz w:val="20"/>
                <w:szCs w:val="20"/>
              </w:rPr>
              <w:instrText xml:space="preserve">HYPERLINK "#co_anchor_B172012780089_1" </w:instrText>
            </w:r>
            <w:r w:rsidR="004D5F13">
              <w:rPr>
                <w:rFonts w:ascii="Times New Roman" w:hAnsi="Times New Roman" w:cs="Times New Roman"/>
                <w:b/>
                <w:bCs/>
                <w:color w:val="000000"/>
                <w:sz w:val="20"/>
                <w:szCs w:val="20"/>
              </w:rPr>
            </w:r>
            <w:r>
              <w:rPr>
                <w:rFonts w:ascii="Times New Roman" w:hAnsi="Times New Roman" w:cs="Times New Roman"/>
                <w:b/>
                <w:bCs/>
                <w:color w:val="000000"/>
                <w:sz w:val="20"/>
                <w:szCs w:val="20"/>
              </w:rPr>
              <w:fldChar w:fldCharType="separate"/>
            </w:r>
            <w:r>
              <w:rPr>
                <w:rFonts w:ascii="Times New Roman" w:hAnsi="Times New Roman" w:cs="Times New Roman"/>
                <w:b/>
                <w:bCs/>
                <w:color w:val="0E568C"/>
                <w:sz w:val="20"/>
                <w:szCs w:val="20"/>
              </w:rPr>
              <w:t>[17]</w:t>
            </w:r>
            <w:r>
              <w:rPr>
                <w:rFonts w:ascii="Times New Roman" w:hAnsi="Times New Roman" w:cs="Times New Roman"/>
                <w:b/>
                <w:bCs/>
                <w:color w:val="000000"/>
                <w:sz w:val="20"/>
                <w:szCs w:val="20"/>
              </w:rPr>
              <w:fldChar w:fldCharType="end"/>
            </w:r>
          </w:p>
          <w:p w14:paraId="07E22017"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b/>
                <w:bCs/>
                <w:color w:val="000000"/>
                <w:sz w:val="20"/>
                <w:szCs w:val="20"/>
              </w:rPr>
            </w:pPr>
          </w:p>
        </w:tc>
        <w:tc>
          <w:tcPr>
            <w:tcW w:w="4040" w:type="dxa"/>
            <w:tcBorders>
              <w:top w:val="nil"/>
              <w:left w:val="nil"/>
              <w:bottom w:val="nil"/>
              <w:right w:val="nil"/>
            </w:tcBorders>
            <w:tcMar>
              <w:left w:w="30" w:type="dxa"/>
              <w:right w:w="30" w:type="dxa"/>
            </w:tcMar>
          </w:tcPr>
          <w:p w14:paraId="08F5B460" w14:textId="4E0D53DD"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hyperlink r:id="rId64" w:history="1">
              <w:r>
                <w:rPr>
                  <w:rFonts w:ascii="Times New Roman" w:hAnsi="Times New Roman" w:cs="Times New Roman"/>
                  <w:b/>
                  <w:bCs/>
                  <w:color w:val="0E568C"/>
                  <w:sz w:val="20"/>
                  <w:szCs w:val="20"/>
                </w:rPr>
                <w:t>Constitutional Law</w:t>
              </w:r>
            </w:hyperlink>
            <w:r w:rsidR="004D5F13">
              <w:rPr>
                <w:rFonts w:ascii="Times New Roman" w:hAnsi="Times New Roman" w:cs="Times New Roman"/>
                <w:noProof/>
                <w:color w:val="000000"/>
                <w:sz w:val="20"/>
                <w:szCs w:val="20"/>
              </w:rPr>
              <w:drawing>
                <wp:inline distT="0" distB="0" distL="0" distR="0" wp14:anchorId="0DFE5E83" wp14:editId="4DAF02DA">
                  <wp:extent cx="1333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76200"/>
                          </a:xfrm>
                          <a:prstGeom prst="rect">
                            <a:avLst/>
                          </a:prstGeom>
                          <a:noFill/>
                          <a:ln>
                            <a:noFill/>
                          </a:ln>
                        </pic:spPr>
                      </pic:pic>
                    </a:graphicData>
                  </a:graphic>
                </wp:inline>
              </w:drawing>
            </w:r>
            <w:hyperlink r:id="rId65" w:history="1">
              <w:r>
                <w:rPr>
                  <w:rFonts w:ascii="Times New Roman" w:hAnsi="Times New Roman" w:cs="Times New Roman"/>
                  <w:color w:val="0E568C"/>
                  <w:sz w:val="20"/>
                  <w:szCs w:val="20"/>
                </w:rPr>
                <w:t>Standi</w:t>
              </w:r>
              <w:r>
                <w:rPr>
                  <w:rFonts w:ascii="Times New Roman" w:hAnsi="Times New Roman" w:cs="Times New Roman"/>
                  <w:color w:val="0E568C"/>
                  <w:sz w:val="20"/>
                  <w:szCs w:val="20"/>
                </w:rPr>
                <w:t>ng</w:t>
              </w:r>
            </w:hyperlink>
          </w:p>
          <w:p w14:paraId="55158C2F"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r>
      <w:tr w:rsidR="00000000" w14:paraId="2461BFCC" w14:textId="77777777">
        <w:tblPrEx>
          <w:tblCellMar>
            <w:top w:w="0" w:type="dxa"/>
            <w:left w:w="0" w:type="dxa"/>
            <w:bottom w:w="0" w:type="dxa"/>
            <w:right w:w="0" w:type="dxa"/>
          </w:tblCellMar>
        </w:tblPrEx>
        <w:tc>
          <w:tcPr>
            <w:tcW w:w="600" w:type="dxa"/>
            <w:tcBorders>
              <w:top w:val="nil"/>
              <w:left w:val="nil"/>
              <w:bottom w:val="nil"/>
              <w:right w:val="nil"/>
            </w:tcBorders>
            <w:tcMar>
              <w:left w:w="30" w:type="dxa"/>
              <w:right w:w="30" w:type="dxa"/>
            </w:tcMar>
          </w:tcPr>
          <w:p w14:paraId="0FA28185" w14:textId="77777777" w:rsidR="00000000" w:rsidRDefault="00FE27BA">
            <w:pPr>
              <w:widowControl w:val="0"/>
              <w:autoSpaceDE w:val="0"/>
              <w:autoSpaceDN w:val="0"/>
              <w:adjustRightInd w:val="0"/>
              <w:spacing w:after="0" w:line="240" w:lineRule="auto"/>
              <w:ind w:left="30" w:right="30"/>
              <w:rPr>
                <w:rFonts w:ascii="Times New Roman" w:hAnsi="Times New Roman" w:cs="Times New Roman"/>
                <w:color w:val="000000"/>
                <w:sz w:val="20"/>
                <w:szCs w:val="20"/>
              </w:rPr>
            </w:pPr>
          </w:p>
        </w:tc>
        <w:tc>
          <w:tcPr>
            <w:tcW w:w="4040" w:type="dxa"/>
            <w:tcBorders>
              <w:top w:val="nil"/>
              <w:left w:val="nil"/>
              <w:bottom w:val="nil"/>
              <w:right w:val="nil"/>
            </w:tcBorders>
            <w:tcMar>
              <w:left w:w="30" w:type="dxa"/>
              <w:right w:w="30" w:type="dxa"/>
            </w:tcMar>
          </w:tcPr>
          <w:p w14:paraId="684F7F9D" w14:textId="77777777" w:rsidR="00000000" w:rsidRDefault="00FE27BA">
            <w:pPr>
              <w:widowControl w:val="0"/>
              <w:autoSpaceDE w:val="0"/>
              <w:autoSpaceDN w:val="0"/>
              <w:adjustRightInd w:val="0"/>
              <w:spacing w:after="20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There is a constitutional limit on the legislature’s authority to expand judicial power in the area of standing. </w:t>
            </w:r>
            <w:hyperlink r:id="rId66" w:history="1">
              <w:r>
                <w:rPr>
                  <w:rFonts w:ascii="Times New Roman" w:hAnsi="Times New Roman" w:cs="Times New Roman"/>
                  <w:color w:val="0E568C"/>
                  <w:sz w:val="20"/>
                  <w:szCs w:val="20"/>
                </w:rPr>
                <w:t>M.C.L.A. Const. Art. 3, § 2</w:t>
              </w:r>
            </w:hyperlink>
            <w:r>
              <w:rPr>
                <w:rFonts w:ascii="Times New Roman" w:hAnsi="Times New Roman" w:cs="Times New Roman"/>
                <w:color w:val="000000"/>
                <w:sz w:val="20"/>
                <w:szCs w:val="20"/>
              </w:rPr>
              <w:t>.</w:t>
            </w:r>
          </w:p>
          <w:bookmarkStart w:id="76" w:name="co_headnoteId_20127800890172020020705574"/>
          <w:bookmarkEnd w:id="76"/>
          <w:p w14:paraId="4CDFA1FF" w14:textId="77777777" w:rsidR="00000000" w:rsidRDefault="00FE27BA">
            <w:pPr>
              <w:widowControl w:val="0"/>
              <w:autoSpaceDE w:val="0"/>
              <w:autoSpaceDN w:val="0"/>
              <w:adjustRightInd w:val="0"/>
              <w:spacing w:before="200" w:after="0" w:line="240" w:lineRule="auto"/>
              <w:ind w:left="30" w:right="30"/>
              <w:jc w:val="both"/>
              <w:rPr>
                <w:rFonts w:ascii="Times New Roman" w:hAnsi="Times New Roman" w:cs="Times New Roman"/>
                <w:color w:val="000000"/>
                <w:sz w:val="20"/>
                <w:szCs w:val="20"/>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HYPERLINK "http://ww</w:instrText>
            </w:r>
            <w:r>
              <w:rPr>
                <w:rFonts w:ascii="Times New Roman" w:hAnsi="Times New Roman" w:cs="Times New Roman"/>
                <w:color w:val="000000"/>
                <w:sz w:val="20"/>
                <w:szCs w:val="20"/>
              </w:rPr>
              <w:instrText xml:space="preserve">w.westlaw.com/Link/RelatedInformation/DocHeadnoteLink?docGuid=Ib7bd1e033b7111dcaba8d9d29eb57eff&amp;headnoteId=201278008901720200207055740&amp;originationContext=document&amp;vr=3.0&amp;rs=cblt1.0&amp;transitionType=CitingReferences&amp;contextData=(sc.Search)" </w:instrText>
            </w:r>
            <w:r w:rsidR="004D5F13">
              <w:rPr>
                <w:rFonts w:ascii="Times New Roman" w:hAnsi="Times New Roman" w:cs="Times New Roman"/>
                <w:color w:val="000000"/>
                <w:sz w:val="20"/>
                <w:szCs w:val="20"/>
              </w:rPr>
            </w:r>
            <w:r>
              <w:rPr>
                <w:rFonts w:ascii="Times New Roman" w:hAnsi="Times New Roman" w:cs="Times New Roman"/>
                <w:color w:val="000000"/>
                <w:sz w:val="20"/>
                <w:szCs w:val="20"/>
              </w:rPr>
              <w:fldChar w:fldCharType="separate"/>
            </w:r>
            <w:r>
              <w:rPr>
                <w:rFonts w:ascii="Times New Roman" w:hAnsi="Times New Roman" w:cs="Times New Roman"/>
                <w:color w:val="0E568C"/>
                <w:sz w:val="20"/>
                <w:szCs w:val="20"/>
              </w:rPr>
              <w:t xml:space="preserve">1 Cases that cite </w:t>
            </w:r>
            <w:r>
              <w:rPr>
                <w:rFonts w:ascii="Times New Roman" w:hAnsi="Times New Roman" w:cs="Times New Roman"/>
                <w:color w:val="0E568C"/>
                <w:sz w:val="20"/>
                <w:szCs w:val="20"/>
              </w:rPr>
              <w:t>this headnote</w:t>
            </w:r>
            <w:r>
              <w:rPr>
                <w:rFonts w:ascii="Times New Roman" w:hAnsi="Times New Roman" w:cs="Times New Roman"/>
                <w:color w:val="000000"/>
                <w:sz w:val="20"/>
                <w:szCs w:val="20"/>
              </w:rPr>
              <w:fldChar w:fldCharType="end"/>
            </w:r>
          </w:p>
          <w:p w14:paraId="3A56860F" w14:textId="77777777" w:rsidR="00000000" w:rsidRDefault="00FE27BA">
            <w:pPr>
              <w:widowControl w:val="0"/>
              <w:autoSpaceDE w:val="0"/>
              <w:autoSpaceDN w:val="0"/>
              <w:adjustRightInd w:val="0"/>
              <w:spacing w:after="200" w:line="240" w:lineRule="auto"/>
              <w:ind w:left="30" w:right="30"/>
              <w:rPr>
                <w:rFonts w:ascii="Times New Roman" w:hAnsi="Times New Roman" w:cs="Times New Roman"/>
                <w:color w:val="000000"/>
                <w:sz w:val="20"/>
                <w:szCs w:val="20"/>
              </w:rPr>
            </w:pPr>
          </w:p>
        </w:tc>
      </w:tr>
    </w:tbl>
    <w:p w14:paraId="5507C07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5704AE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E568C"/>
          <w:sz w:val="20"/>
          <w:szCs w:val="20"/>
        </w:rPr>
      </w:pPr>
      <w:bookmarkStart w:id="77" w:name="co_headnotesEnd_1"/>
      <w:bookmarkEnd w:id="77"/>
    </w:p>
    <w:p w14:paraId="5FF69BC4" w14:textId="77777777" w:rsidR="00000000" w:rsidRDefault="00FE27BA">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78" w:name="co_attorneysAndLawFirms_1"/>
      <w:bookmarkEnd w:id="78"/>
      <w:r>
        <w:rPr>
          <w:rFonts w:ascii="Times New Roman" w:hAnsi="Times New Roman" w:cs="Times New Roman"/>
          <w:b/>
          <w:bCs/>
          <w:color w:val="212121"/>
          <w:sz w:val="20"/>
          <w:szCs w:val="20"/>
        </w:rPr>
        <w:t>Attorneys and Law Firms</w:t>
      </w:r>
    </w:p>
    <w:p w14:paraId="12C2A73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79" w:name="co_pp_sp_595_449_1"/>
      <w:bookmarkEnd w:id="79"/>
      <w:r>
        <w:rPr>
          <w:rFonts w:ascii="Times New Roman" w:hAnsi="Times New Roman" w:cs="Times New Roman"/>
          <w:b/>
          <w:bCs/>
          <w:color w:val="000000"/>
          <w:sz w:val="20"/>
          <w:szCs w:val="20"/>
        </w:rPr>
        <w:t>**449</w:t>
      </w:r>
      <w:r>
        <w:rPr>
          <w:rFonts w:ascii="Times New Roman" w:hAnsi="Times New Roman" w:cs="Times New Roman"/>
          <w:color w:val="000000"/>
          <w:sz w:val="20"/>
          <w:szCs w:val="20"/>
        </w:rPr>
        <w:t xml:space="preserve"> Olson, Bzdok &amp; Howard, P.C. (by </w:t>
      </w:r>
      <w:hyperlink r:id="rId67" w:history="1">
        <w:r>
          <w:rPr>
            <w:rFonts w:ascii="Times New Roman" w:hAnsi="Times New Roman" w:cs="Times New Roman"/>
            <w:color w:val="0E568C"/>
            <w:sz w:val="20"/>
            <w:szCs w:val="20"/>
          </w:rPr>
          <w:t xml:space="preserve">James M. </w:t>
        </w:r>
        <w:r>
          <w:rPr>
            <w:rFonts w:ascii="Times New Roman" w:hAnsi="Times New Roman" w:cs="Times New Roman"/>
            <w:color w:val="0E568C"/>
            <w:sz w:val="20"/>
            <w:szCs w:val="20"/>
          </w:rPr>
          <w:lastRenderedPageBreak/>
          <w:t>Olson</w:t>
        </w:r>
      </w:hyperlink>
      <w:r>
        <w:rPr>
          <w:rFonts w:ascii="Times New Roman" w:hAnsi="Times New Roman" w:cs="Times New Roman"/>
          <w:color w:val="000000"/>
          <w:sz w:val="20"/>
          <w:szCs w:val="20"/>
        </w:rPr>
        <w:t xml:space="preserve">, </w:t>
      </w:r>
      <w:hyperlink r:id="rId68" w:history="1">
        <w:r>
          <w:rPr>
            <w:rFonts w:ascii="Times New Roman" w:hAnsi="Times New Roman" w:cs="Times New Roman"/>
            <w:color w:val="0E568C"/>
            <w:sz w:val="20"/>
            <w:szCs w:val="20"/>
          </w:rPr>
          <w:t>Christopher M. Bzdok</w:t>
        </w:r>
      </w:hyperlink>
      <w:r>
        <w:rPr>
          <w:rFonts w:ascii="Times New Roman" w:hAnsi="Times New Roman" w:cs="Times New Roman"/>
          <w:color w:val="000000"/>
          <w:sz w:val="20"/>
          <w:szCs w:val="20"/>
        </w:rPr>
        <w:t xml:space="preserve">, and </w:t>
      </w:r>
      <w:hyperlink r:id="rId69" w:history="1">
        <w:r>
          <w:rPr>
            <w:rFonts w:ascii="Times New Roman" w:hAnsi="Times New Roman" w:cs="Times New Roman"/>
            <w:color w:val="0E568C"/>
            <w:sz w:val="20"/>
            <w:szCs w:val="20"/>
          </w:rPr>
          <w:t>Scott W. Howard</w:t>
        </w:r>
      </w:hyperlink>
      <w:r>
        <w:rPr>
          <w:rFonts w:ascii="Times New Roman" w:hAnsi="Times New Roman" w:cs="Times New Roman"/>
          <w:color w:val="000000"/>
          <w:sz w:val="20"/>
          <w:szCs w:val="20"/>
        </w:rPr>
        <w:t>), and Chris A. Shafer, Traverse City, Lansing, for the plaintiffs.</w:t>
      </w:r>
    </w:p>
    <w:p w14:paraId="5095A9DE"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Mika Meyers Beckett &amp; Jones P.L.C. (by </w:t>
      </w:r>
      <w:hyperlink r:id="rId70" w:history="1">
        <w:r>
          <w:rPr>
            <w:rFonts w:ascii="Times New Roman" w:hAnsi="Times New Roman" w:cs="Times New Roman"/>
            <w:color w:val="0E568C"/>
            <w:sz w:val="20"/>
            <w:szCs w:val="20"/>
          </w:rPr>
          <w:t>John M. DeVries</w:t>
        </w:r>
      </w:hyperlink>
      <w:r>
        <w:rPr>
          <w:rFonts w:ascii="Times New Roman" w:hAnsi="Times New Roman" w:cs="Times New Roman"/>
          <w:color w:val="000000"/>
          <w:sz w:val="20"/>
          <w:szCs w:val="20"/>
        </w:rPr>
        <w:t xml:space="preserve"> and </w:t>
      </w:r>
      <w:hyperlink r:id="rId71" w:history="1">
        <w:r>
          <w:rPr>
            <w:rFonts w:ascii="Times New Roman" w:hAnsi="Times New Roman" w:cs="Times New Roman"/>
            <w:color w:val="0E568C"/>
            <w:sz w:val="20"/>
            <w:szCs w:val="20"/>
          </w:rPr>
          <w:t>Fredric N. Goldberg</w:t>
        </w:r>
      </w:hyperlink>
      <w:r>
        <w:rPr>
          <w:rFonts w:ascii="Times New Roman" w:hAnsi="Times New Roman" w:cs="Times New Roman"/>
          <w:color w:val="000000"/>
          <w:sz w:val="20"/>
          <w:szCs w:val="20"/>
        </w:rPr>
        <w:t xml:space="preserve">), Warner Norcross &amp; Judd L.L.P. </w:t>
      </w:r>
      <w:r>
        <w:rPr>
          <w:rFonts w:ascii="Times New Roman" w:hAnsi="Times New Roman" w:cs="Times New Roman"/>
          <w:color w:val="000000"/>
          <w:sz w:val="20"/>
          <w:szCs w:val="20"/>
        </w:rPr>
        <w:t xml:space="preserve">(by </w:t>
      </w:r>
      <w:hyperlink r:id="rId72" w:history="1">
        <w:r>
          <w:rPr>
            <w:rFonts w:ascii="Times New Roman" w:hAnsi="Times New Roman" w:cs="Times New Roman"/>
            <w:color w:val="0E568C"/>
            <w:sz w:val="20"/>
            <w:szCs w:val="20"/>
          </w:rPr>
          <w:t>Eugene E. Smary</w:t>
        </w:r>
      </w:hyperlink>
      <w:r>
        <w:rPr>
          <w:rFonts w:ascii="Times New Roman" w:hAnsi="Times New Roman" w:cs="Times New Roman"/>
          <w:color w:val="000000"/>
          <w:sz w:val="20"/>
          <w:szCs w:val="20"/>
        </w:rPr>
        <w:t xml:space="preserve"> and Robert J. Jonker), Kilpatrick Stockton L.L.P. (by </w:t>
      </w:r>
      <w:hyperlink r:id="rId73" w:history="1">
        <w:r>
          <w:rPr>
            <w:rFonts w:ascii="Times New Roman" w:hAnsi="Times New Roman" w:cs="Times New Roman"/>
            <w:color w:val="0E568C"/>
            <w:sz w:val="20"/>
            <w:szCs w:val="20"/>
          </w:rPr>
          <w:t>David M. Zacks</w:t>
        </w:r>
      </w:hyperlink>
      <w:r>
        <w:rPr>
          <w:rFonts w:ascii="Times New Roman" w:hAnsi="Times New Roman" w:cs="Times New Roman"/>
          <w:color w:val="000000"/>
          <w:sz w:val="20"/>
          <w:szCs w:val="20"/>
        </w:rPr>
        <w:t xml:space="preserve"> and </w:t>
      </w:r>
      <w:hyperlink r:id="rId74" w:history="1">
        <w:r>
          <w:rPr>
            <w:rFonts w:ascii="Times New Roman" w:hAnsi="Times New Roman" w:cs="Times New Roman"/>
            <w:color w:val="0E568C"/>
            <w:sz w:val="20"/>
            <w:szCs w:val="20"/>
          </w:rPr>
          <w:t>Adam H. Charnes</w:t>
        </w:r>
      </w:hyperlink>
      <w:r>
        <w:rPr>
          <w:rFonts w:ascii="Times New Roman" w:hAnsi="Times New Roman" w:cs="Times New Roman"/>
          <w:color w:val="000000"/>
          <w:sz w:val="20"/>
          <w:szCs w:val="20"/>
        </w:rPr>
        <w:t xml:space="preserve">), and Porteous Law Office, P.C. (by </w:t>
      </w:r>
      <w:hyperlink r:id="rId75" w:history="1">
        <w:r>
          <w:rPr>
            <w:rFonts w:ascii="Times New Roman" w:hAnsi="Times New Roman" w:cs="Times New Roman"/>
            <w:color w:val="0E568C"/>
            <w:sz w:val="20"/>
            <w:szCs w:val="20"/>
          </w:rPr>
          <w:t>David L. Porteous</w:t>
        </w:r>
      </w:hyperlink>
      <w:r>
        <w:rPr>
          <w:rFonts w:ascii="Times New Roman" w:hAnsi="Times New Roman" w:cs="Times New Roman"/>
          <w:color w:val="000000"/>
          <w:sz w:val="20"/>
          <w:szCs w:val="20"/>
        </w:rPr>
        <w:t>), Grand Rapids; Grand Rapids; Atlanta, GA; Reed City, for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Waters North America Inc.</w:t>
      </w:r>
    </w:p>
    <w:p w14:paraId="18A28F07"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hyperlink r:id="rId76" w:history="1">
        <w:r>
          <w:rPr>
            <w:rFonts w:ascii="Times New Roman" w:hAnsi="Times New Roman" w:cs="Times New Roman"/>
            <w:color w:val="0E568C"/>
            <w:sz w:val="20"/>
            <w:szCs w:val="20"/>
          </w:rPr>
          <w:t>Neil S. Kagan</w:t>
        </w:r>
      </w:hyperlink>
      <w:r>
        <w:rPr>
          <w:rFonts w:ascii="Times New Roman" w:hAnsi="Times New Roman" w:cs="Times New Roman"/>
          <w:color w:val="000000"/>
          <w:sz w:val="20"/>
          <w:szCs w:val="20"/>
        </w:rPr>
        <w:t xml:space="preserve">, Ann Arbor, for amici curiae the National Wildlife Federation, the Michigan United Conservation Clubs, the Tip of the Mitt Watershed Council, the </w:t>
      </w:r>
      <w:r>
        <w:rPr>
          <w:rFonts w:ascii="Times New Roman" w:hAnsi="Times New Roman" w:cs="Times New Roman"/>
          <w:color w:val="000000"/>
          <w:sz w:val="20"/>
          <w:szCs w:val="20"/>
        </w:rPr>
        <w:t>Pickerel</w:t>
      </w:r>
      <w:r>
        <w:rPr>
          <w:rFonts w:ascii="Times New Roman" w:hAnsi="Times New Roman" w:cs="Times New Roman"/>
          <w:color w:val="000000"/>
          <w:sz w:val="20"/>
          <w:szCs w:val="20"/>
        </w:rPr>
        <w:t>–</w:t>
      </w:r>
      <w:r>
        <w:rPr>
          <w:rFonts w:ascii="Times New Roman" w:hAnsi="Times New Roman" w:cs="Times New Roman"/>
          <w:color w:val="000000"/>
          <w:sz w:val="20"/>
          <w:szCs w:val="20"/>
        </w:rPr>
        <w:t>Crooked Lakes Association, and the Burt Lake Preservation Association.</w:t>
      </w:r>
    </w:p>
    <w:p w14:paraId="2F55D02B"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Honigman Miller Schwartz and Cohn L.L.P. (by </w:t>
      </w:r>
      <w:hyperlink r:id="rId77" w:history="1">
        <w:r>
          <w:rPr>
            <w:rFonts w:ascii="Times New Roman" w:hAnsi="Times New Roman" w:cs="Times New Roman"/>
            <w:color w:val="0E568C"/>
            <w:sz w:val="20"/>
            <w:szCs w:val="20"/>
          </w:rPr>
          <w:t>John D. Pirich</w:t>
        </w:r>
      </w:hyperlink>
      <w:r>
        <w:rPr>
          <w:rFonts w:ascii="Times New Roman" w:hAnsi="Times New Roman" w:cs="Times New Roman"/>
          <w:color w:val="000000"/>
          <w:sz w:val="20"/>
          <w:szCs w:val="20"/>
        </w:rPr>
        <w:t xml:space="preserve">, </w:t>
      </w:r>
      <w:hyperlink r:id="rId78" w:history="1">
        <w:r>
          <w:rPr>
            <w:rFonts w:ascii="Times New Roman" w:hAnsi="Times New Roman" w:cs="Times New Roman"/>
            <w:color w:val="0E568C"/>
            <w:sz w:val="20"/>
            <w:szCs w:val="20"/>
          </w:rPr>
          <w:t>Timothy Sawyer Knowlton</w:t>
        </w:r>
      </w:hyperlink>
      <w:r>
        <w:rPr>
          <w:rFonts w:ascii="Times New Roman" w:hAnsi="Times New Roman" w:cs="Times New Roman"/>
          <w:color w:val="000000"/>
          <w:sz w:val="20"/>
          <w:szCs w:val="20"/>
        </w:rPr>
        <w:t xml:space="preserve">, and </w:t>
      </w:r>
      <w:hyperlink r:id="rId79" w:history="1">
        <w:r>
          <w:rPr>
            <w:rFonts w:ascii="Times New Roman" w:hAnsi="Times New Roman" w:cs="Times New Roman"/>
            <w:color w:val="0E568C"/>
            <w:sz w:val="20"/>
            <w:szCs w:val="20"/>
          </w:rPr>
          <w:t>Brian T. Quinn</w:t>
        </w:r>
      </w:hyperlink>
      <w:r>
        <w:rPr>
          <w:rFonts w:ascii="Times New Roman" w:hAnsi="Times New Roman" w:cs="Times New Roman"/>
          <w:color w:val="000000"/>
          <w:sz w:val="20"/>
          <w:szCs w:val="20"/>
        </w:rPr>
        <w:t>), Lansing, for amici curiae the Michigan Chamber of Commerc</w:t>
      </w:r>
      <w:r>
        <w:rPr>
          <w:rFonts w:ascii="Times New Roman" w:hAnsi="Times New Roman" w:cs="Times New Roman"/>
          <w:color w:val="000000"/>
          <w:sz w:val="20"/>
          <w:szCs w:val="20"/>
        </w:rPr>
        <w:t>e.</w:t>
      </w:r>
    </w:p>
    <w:p w14:paraId="0A1FC62F"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Clark Hill P.L.C. (by </w:t>
      </w:r>
      <w:hyperlink r:id="rId80" w:history="1">
        <w:r>
          <w:rPr>
            <w:rFonts w:ascii="Times New Roman" w:hAnsi="Times New Roman" w:cs="Times New Roman"/>
            <w:color w:val="0E568C"/>
            <w:sz w:val="20"/>
            <w:szCs w:val="20"/>
          </w:rPr>
          <w:t>Fritz R. Damm</w:t>
        </w:r>
      </w:hyperlink>
      <w:r>
        <w:rPr>
          <w:rFonts w:ascii="Times New Roman" w:hAnsi="Times New Roman" w:cs="Times New Roman"/>
          <w:color w:val="000000"/>
          <w:sz w:val="20"/>
          <w:szCs w:val="20"/>
        </w:rPr>
        <w:t xml:space="preserve">, </w:t>
      </w:r>
      <w:hyperlink r:id="rId81" w:history="1">
        <w:r>
          <w:rPr>
            <w:rFonts w:ascii="Times New Roman" w:hAnsi="Times New Roman" w:cs="Times New Roman"/>
            <w:color w:val="0E568C"/>
            <w:sz w:val="20"/>
            <w:szCs w:val="20"/>
          </w:rPr>
          <w:t>David D. Grande–Cassell</w:t>
        </w:r>
      </w:hyperlink>
      <w:r>
        <w:rPr>
          <w:rFonts w:ascii="Times New Roman" w:hAnsi="Times New Roman" w:cs="Times New Roman"/>
          <w:color w:val="000000"/>
          <w:sz w:val="20"/>
          <w:szCs w:val="20"/>
        </w:rPr>
        <w:t xml:space="preserve">, and </w:t>
      </w:r>
      <w:hyperlink r:id="rId82" w:history="1">
        <w:r>
          <w:rPr>
            <w:rFonts w:ascii="Times New Roman" w:hAnsi="Times New Roman" w:cs="Times New Roman"/>
            <w:color w:val="0E568C"/>
            <w:sz w:val="20"/>
            <w:szCs w:val="20"/>
          </w:rPr>
          <w:t>Kristin B. Bellar</w:t>
        </w:r>
      </w:hyperlink>
      <w:r>
        <w:rPr>
          <w:rFonts w:ascii="Times New Roman" w:hAnsi="Times New Roman" w:cs="Times New Roman"/>
          <w:color w:val="000000"/>
          <w:sz w:val="20"/>
          <w:szCs w:val="20"/>
        </w:rPr>
        <w:t>), Detroit, for amici curiae the Michigan Manufacturers Association.</w:t>
      </w:r>
    </w:p>
    <w:p w14:paraId="0002B446"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Michael A. Cox, Attorney General, </w:t>
      </w:r>
      <w:hyperlink r:id="rId83" w:history="1">
        <w:r>
          <w:rPr>
            <w:rFonts w:ascii="Times New Roman" w:hAnsi="Times New Roman" w:cs="Times New Roman"/>
            <w:color w:val="0E568C"/>
            <w:sz w:val="20"/>
            <w:szCs w:val="20"/>
          </w:rPr>
          <w:t>Thomas L. Casey</w:t>
        </w:r>
      </w:hyperlink>
      <w:r>
        <w:rPr>
          <w:rFonts w:ascii="Times New Roman" w:hAnsi="Times New Roman" w:cs="Times New Roman"/>
          <w:color w:val="000000"/>
          <w:sz w:val="20"/>
          <w:szCs w:val="20"/>
        </w:rPr>
        <w:t>, Solicitor General, and Sara R. Gos</w:t>
      </w:r>
      <w:r>
        <w:rPr>
          <w:rFonts w:ascii="Times New Roman" w:hAnsi="Times New Roman" w:cs="Times New Roman"/>
          <w:color w:val="000000"/>
          <w:sz w:val="20"/>
          <w:szCs w:val="20"/>
        </w:rPr>
        <w:t xml:space="preserve">man, </w:t>
      </w:r>
      <w:hyperlink r:id="rId84" w:history="1">
        <w:r>
          <w:rPr>
            <w:rFonts w:ascii="Times New Roman" w:hAnsi="Times New Roman" w:cs="Times New Roman"/>
            <w:color w:val="0E568C"/>
            <w:sz w:val="20"/>
            <w:szCs w:val="20"/>
          </w:rPr>
          <w:t>S. Peter Manning</w:t>
        </w:r>
      </w:hyperlink>
      <w:r>
        <w:rPr>
          <w:rFonts w:ascii="Times New Roman" w:hAnsi="Times New Roman" w:cs="Times New Roman"/>
          <w:color w:val="000000"/>
          <w:sz w:val="20"/>
          <w:szCs w:val="20"/>
        </w:rPr>
        <w:t xml:space="preserve">, and </w:t>
      </w:r>
      <w:hyperlink r:id="rId85" w:history="1">
        <w:r>
          <w:rPr>
            <w:rFonts w:ascii="Times New Roman" w:hAnsi="Times New Roman" w:cs="Times New Roman"/>
            <w:color w:val="0E568C"/>
            <w:sz w:val="20"/>
            <w:szCs w:val="20"/>
          </w:rPr>
          <w:t>Harold J. Martin</w:t>
        </w:r>
      </w:hyperlink>
      <w:r>
        <w:rPr>
          <w:rFonts w:ascii="Times New Roman" w:hAnsi="Times New Roman" w:cs="Times New Roman"/>
          <w:color w:val="000000"/>
          <w:sz w:val="20"/>
          <w:szCs w:val="20"/>
        </w:rPr>
        <w:t>, Assistant Attorneys General, for amici curiae the Michigan Department of Environmental Quality.</w:t>
      </w:r>
    </w:p>
    <w:p w14:paraId="02CA8194"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Law, Weathers &amp; Richardson, P.C. (by </w:t>
      </w:r>
      <w:hyperlink r:id="rId86" w:history="1">
        <w:r>
          <w:rPr>
            <w:rFonts w:ascii="Times New Roman" w:hAnsi="Times New Roman" w:cs="Times New Roman"/>
            <w:color w:val="0E568C"/>
            <w:sz w:val="20"/>
            <w:szCs w:val="20"/>
          </w:rPr>
          <w:t>Clifford H. Bloom</w:t>
        </w:r>
      </w:hyperlink>
      <w:r>
        <w:rPr>
          <w:rFonts w:ascii="Times New Roman" w:hAnsi="Times New Roman" w:cs="Times New Roman"/>
          <w:color w:val="000000"/>
          <w:sz w:val="20"/>
          <w:szCs w:val="20"/>
        </w:rPr>
        <w:t>), Grand Rapids, for amici curiae Michigan Lake &amp; Stream Associations, Inc.</w:t>
      </w:r>
    </w:p>
    <w:p w14:paraId="2DD9BB52"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b/>
          <w:bCs/>
          <w:color w:val="212121"/>
          <w:sz w:val="20"/>
          <w:szCs w:val="20"/>
        </w:rPr>
      </w:pPr>
      <w:bookmarkStart w:id="80" w:name="co_opinion_1"/>
      <w:bookmarkEnd w:id="80"/>
      <w:r>
        <w:rPr>
          <w:rFonts w:ascii="Times New Roman" w:hAnsi="Times New Roman" w:cs="Times New Roman"/>
          <w:b/>
          <w:bCs/>
          <w:color w:val="212121"/>
          <w:sz w:val="20"/>
          <w:szCs w:val="20"/>
        </w:rPr>
        <w:t>Opinion</w:t>
      </w:r>
    </w:p>
    <w:p w14:paraId="14F4151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1" w:name="co_anchor_Iabea7da58be311ea80afece799150"/>
      <w:bookmarkEnd w:id="81"/>
    </w:p>
    <w:p w14:paraId="72D95AEF" w14:textId="77777777" w:rsidR="00000000" w:rsidRDefault="00FE27BA">
      <w:pPr>
        <w:widowControl w:val="0"/>
        <w:autoSpaceDE w:val="0"/>
        <w:autoSpaceDN w:val="0"/>
        <w:adjustRightInd w:val="0"/>
        <w:spacing w:before="200" w:after="200" w:line="240" w:lineRule="auto"/>
        <w:jc w:val="both"/>
        <w:rPr>
          <w:rFonts w:ascii="Times New Roman" w:hAnsi="Times New Roman" w:cs="Times New Roman"/>
          <w:color w:val="000000"/>
          <w:sz w:val="20"/>
          <w:szCs w:val="20"/>
        </w:rPr>
      </w:pPr>
      <w:hyperlink r:id="rId87" w:history="1">
        <w:r>
          <w:rPr>
            <w:rFonts w:ascii="Times New Roman" w:hAnsi="Times New Roman" w:cs="Times New Roman"/>
            <w:color w:val="0E568C"/>
            <w:sz w:val="20"/>
            <w:szCs w:val="20"/>
          </w:rPr>
          <w:t>YOUNG</w:t>
        </w:r>
      </w:hyperlink>
      <w:r>
        <w:rPr>
          <w:rFonts w:ascii="Times New Roman" w:hAnsi="Times New Roman" w:cs="Times New Roman"/>
          <w:color w:val="000000"/>
          <w:sz w:val="20"/>
          <w:szCs w:val="20"/>
        </w:rPr>
        <w:t>, J.</w:t>
      </w:r>
    </w:p>
    <w:p w14:paraId="17826548"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2" w:name="co_anchor_Iabea7da78be311ea80afece799150"/>
      <w:bookmarkEnd w:id="82"/>
    </w:p>
    <w:p w14:paraId="007448B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3" w:name="co_pp_sp_542_284_1"/>
      <w:bookmarkEnd w:id="83"/>
      <w:r>
        <w:rPr>
          <w:rFonts w:ascii="Times New Roman" w:hAnsi="Times New Roman" w:cs="Times New Roman"/>
          <w:b/>
          <w:bCs/>
          <w:color w:val="000000"/>
          <w:sz w:val="20"/>
          <w:szCs w:val="20"/>
        </w:rPr>
        <w:t>*284</w:t>
      </w:r>
      <w:r>
        <w:rPr>
          <w:rFonts w:ascii="Times New Roman" w:hAnsi="Times New Roman" w:cs="Times New Roman"/>
          <w:color w:val="000000"/>
          <w:sz w:val="20"/>
          <w:szCs w:val="20"/>
        </w:rPr>
        <w:t xml:space="preserve"> The sole question presented in this case is whether plaintiffs have standing to bring a claim under </w:t>
      </w:r>
      <w:bookmarkStart w:id="84" w:name="co_pp_sp_542_285_1"/>
      <w:bookmarkEnd w:id="84"/>
      <w:r>
        <w:rPr>
          <w:rFonts w:ascii="Times New Roman" w:hAnsi="Times New Roman" w:cs="Times New Roman"/>
          <w:b/>
          <w:bCs/>
          <w:color w:val="000000"/>
          <w:sz w:val="20"/>
          <w:szCs w:val="20"/>
        </w:rPr>
        <w:t>*285</w:t>
      </w:r>
      <w:r>
        <w:rPr>
          <w:rFonts w:ascii="Times New Roman" w:hAnsi="Times New Roman" w:cs="Times New Roman"/>
          <w:color w:val="000000"/>
          <w:sz w:val="20"/>
          <w:szCs w:val="20"/>
        </w:rPr>
        <w:t xml:space="preserve"> the Michigan Environmenta</w:t>
      </w:r>
      <w:r>
        <w:rPr>
          <w:rFonts w:ascii="Times New Roman" w:hAnsi="Times New Roman" w:cs="Times New Roman"/>
          <w:color w:val="000000"/>
          <w:sz w:val="20"/>
          <w:szCs w:val="20"/>
        </w:rPr>
        <w:t>l Protection Act (MEPA)</w:t>
      </w:r>
      <w:bookmarkStart w:id="85" w:name="co_fnRef_B00112012780089_ID0EOSAG_1"/>
      <w:bookmarkEnd w:id="8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"#co_footnote_B00112012780089_1"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that claim relates to certain streams, lakes, and wetlands in Mecosta County.</w:t>
      </w:r>
    </w:p>
    <w:p w14:paraId="0816218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410B60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Nat’</w:t>
      </w:r>
      <w:r>
        <w:rPr>
          <w:rFonts w:ascii="Times New Roman" w:hAnsi="Times New Roman" w:cs="Times New Roman"/>
          <w:i/>
          <w:iCs/>
          <w:color w:val="000000"/>
          <w:sz w:val="20"/>
          <w:szCs w:val="20"/>
        </w:rPr>
        <w:t>l Wildlife Federation v. Cleveland Cliffs Iron Co.,</w:t>
      </w:r>
      <w:bookmarkStart w:id="86" w:name="co_fnRef_B00222012780089_ID0EKUAG_1"/>
      <w:bookmarkEnd w:id="8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"#co_footnote_B00222012780089_1"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environmental plaintiffs adequately allege injury in fact when they av</w:t>
      </w:r>
      <w:r>
        <w:rPr>
          <w:rFonts w:ascii="Times New Roman" w:hAnsi="Times New Roman" w:cs="Times New Roman"/>
          <w:color w:val="000000"/>
          <w:sz w:val="20"/>
          <w:szCs w:val="20"/>
        </w:rPr>
        <w:t xml:space="preserve">er that they use the affected area and are persons </w:t>
      </w:r>
      <w:r>
        <w:rPr>
          <w:rFonts w:ascii="Times New Roman" w:hAnsi="Times New Roman" w:cs="Times New Roman"/>
          <w:color w:val="000000"/>
          <w:sz w:val="20"/>
          <w:szCs w:val="20"/>
        </w:rPr>
        <w:t>“</w:t>
      </w:r>
      <w:r>
        <w:rPr>
          <w:rFonts w:ascii="Times New Roman" w:hAnsi="Times New Roman" w:cs="Times New Roman"/>
          <w:color w:val="000000"/>
          <w:sz w:val="20"/>
          <w:szCs w:val="20"/>
        </w:rPr>
        <w:t>for whom the aesthetic and recreational values of the area will be lessened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the challenged activity.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bookmarkStart w:id="87" w:name="co_fnRef_B00332012780089_ID0EGVAG_1"/>
      <w:bookmarkEnd w:id="8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"#co_footnote_B00</w:instrText>
      </w:r>
      <w:r>
        <w:rPr>
          <w:rFonts w:ascii="Times New Roman" w:hAnsi="Times New Roman" w:cs="Times New Roman"/>
          <w:color w:val="000000"/>
          <w:sz w:val="16"/>
          <w:szCs w:val="16"/>
        </w:rPr>
        <w:instrText xml:space="preserve">332012780089_1"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Plaintiffs indisputably have standing to bring a MEPA claim against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to protect their riparian property rights to Thompson Lake and the </w:t>
      </w:r>
      <w:r>
        <w:rPr>
          <w:rFonts w:ascii="Times New Roman" w:hAnsi="Times New Roman" w:cs="Times New Roman"/>
          <w:color w:val="000000"/>
          <w:sz w:val="20"/>
          <w:szCs w:val="20"/>
        </w:rPr>
        <w:t>Dead Stream. However, plaintiffs have failed to demonstrate that they use the Osprey Lake Imp</w:t>
      </w:r>
      <w:r>
        <w:rPr>
          <w:rFonts w:ascii="Times New Roman" w:hAnsi="Times New Roman" w:cs="Times New Roman"/>
          <w:color w:val="000000"/>
          <w:sz w:val="20"/>
          <w:szCs w:val="20"/>
        </w:rPr>
        <w:t xml:space="preserve">oundment (Osprey Lake) and Wetlands 112, 115, and 301, and that, as a result, their recreational, aesthetic, or other interests have been impaired. Accordingly, pursuant to </w:t>
      </w:r>
      <w:hyperlink r:id="rId88" w:history="1">
        <w:r>
          <w:rPr>
            <w:rFonts w:ascii="Times New Roman" w:hAnsi="Times New Roman" w:cs="Times New Roman"/>
            <w:color w:val="0E568C"/>
            <w:sz w:val="20"/>
            <w:szCs w:val="20"/>
          </w:rPr>
          <w:t>MCR 7.302(G)(1)</w:t>
        </w:r>
      </w:hyperlink>
      <w:r>
        <w:rPr>
          <w:rFonts w:ascii="Times New Roman" w:hAnsi="Times New Roman" w:cs="Times New Roman"/>
          <w:color w:val="000000"/>
          <w:sz w:val="20"/>
          <w:szCs w:val="20"/>
        </w:rPr>
        <w:t>, in lieu of granting leave to appeal, we affirm the Court of</w:t>
      </w:r>
      <w:r>
        <w:rPr>
          <w:rFonts w:ascii="Times New Roman" w:hAnsi="Times New Roman" w:cs="Times New Roman"/>
          <w:color w:val="000000"/>
          <w:sz w:val="20"/>
          <w:szCs w:val="20"/>
        </w:rPr>
        <w:t xml:space="preserve"> Appeals in part, but we reverse the Court of Appeals holding that plaintiffs </w:t>
      </w:r>
      <w:bookmarkStart w:id="88" w:name="co_pp_sp_595_450_1"/>
      <w:bookmarkEnd w:id="88"/>
      <w:r>
        <w:rPr>
          <w:rFonts w:ascii="Times New Roman" w:hAnsi="Times New Roman" w:cs="Times New Roman"/>
          <w:b/>
          <w:bCs/>
          <w:color w:val="000000"/>
          <w:sz w:val="20"/>
          <w:szCs w:val="20"/>
        </w:rPr>
        <w:t>**450</w:t>
      </w:r>
      <w:r>
        <w:rPr>
          <w:rFonts w:ascii="Times New Roman" w:hAnsi="Times New Roman" w:cs="Times New Roman"/>
          <w:color w:val="000000"/>
          <w:sz w:val="20"/>
          <w:szCs w:val="20"/>
        </w:rPr>
        <w:t xml:space="preserve"> have standing to bring a MEPA claim regarding Osprey Lake and Wetlands 112, 115, and 301, and remand this case to the circuit court for </w:t>
      </w:r>
      <w:r>
        <w:rPr>
          <w:rFonts w:ascii="Times New Roman" w:hAnsi="Times New Roman" w:cs="Times New Roman"/>
          <w:color w:val="000000"/>
          <w:sz w:val="20"/>
          <w:szCs w:val="20"/>
        </w:rPr>
        <w:t>further proceedings consistent with this opinion.</w:t>
      </w:r>
    </w:p>
    <w:p w14:paraId="2023C6D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78F8F7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9801AB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89" w:name="co_anchor_Iabea7da88be311ea80afece799150"/>
      <w:bookmarkEnd w:id="89"/>
    </w:p>
    <w:p w14:paraId="428D4DFF" w14:textId="77777777" w:rsidR="00000000" w:rsidRDefault="00FE27BA">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 FACTS AND PROCEDURAL HISTORY</w:t>
      </w:r>
    </w:p>
    <w:p w14:paraId="41F60AF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This highl</w:t>
      </w:r>
      <w:r>
        <w:rPr>
          <w:rFonts w:ascii="Times New Roman" w:hAnsi="Times New Roman" w:cs="Times New Roman"/>
          <w:color w:val="000000"/>
          <w:sz w:val="20"/>
          <w:szCs w:val="20"/>
        </w:rPr>
        <w:t>y publicized case concerns certain interconnected streams, lakes, and wetlands north of the Tri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Lakes region in Mecosta County, Michigan. These bodies of water include Osprey Lake, Thompson Lake, </w:t>
      </w:r>
      <w:bookmarkStart w:id="90" w:name="co_pp_sp_542_286_1"/>
      <w:bookmarkEnd w:id="90"/>
      <w:r>
        <w:rPr>
          <w:rFonts w:ascii="Times New Roman" w:hAnsi="Times New Roman" w:cs="Times New Roman"/>
          <w:b/>
          <w:bCs/>
          <w:color w:val="000000"/>
          <w:sz w:val="20"/>
          <w:szCs w:val="20"/>
        </w:rPr>
        <w:t>*286</w:t>
      </w:r>
      <w:r>
        <w:rPr>
          <w:rFonts w:ascii="Times New Roman" w:hAnsi="Times New Roman" w:cs="Times New Roman"/>
          <w:color w:val="000000"/>
          <w:sz w:val="20"/>
          <w:szCs w:val="20"/>
        </w:rPr>
        <w:t xml:space="preserve"> the Dead Stream, an</w:t>
      </w:r>
      <w:r>
        <w:rPr>
          <w:rFonts w:ascii="Times New Roman" w:hAnsi="Times New Roman" w:cs="Times New Roman"/>
          <w:color w:val="000000"/>
          <w:sz w:val="20"/>
          <w:szCs w:val="20"/>
        </w:rPr>
        <w:t xml:space="preserve">d several wetlands that, for purposes of this case, have been enumerated Wetlands 112, 115, and 301. Osprey Lake is a man-made lake created by the damming and flooding of the Dead Stream. An earthen dam on the east end of Osprey Lake separates Osprey Lake </w:t>
      </w:r>
      <w:r>
        <w:rPr>
          <w:rFonts w:ascii="Times New Roman" w:hAnsi="Times New Roman" w:cs="Times New Roman"/>
          <w:color w:val="000000"/>
          <w:sz w:val="20"/>
          <w:szCs w:val="20"/>
        </w:rPr>
        <w:t>and the Dead Stream. The Dead Stream flows southeast where it eventually joins the Tri</w:t>
      </w:r>
      <w:r>
        <w:rPr>
          <w:rFonts w:ascii="Times New Roman" w:hAnsi="Times New Roman" w:cs="Times New Roman"/>
          <w:color w:val="000000"/>
          <w:sz w:val="20"/>
          <w:szCs w:val="20"/>
        </w:rPr>
        <w:t>–</w:t>
      </w:r>
      <w:r>
        <w:rPr>
          <w:rFonts w:ascii="Times New Roman" w:hAnsi="Times New Roman" w:cs="Times New Roman"/>
          <w:color w:val="000000"/>
          <w:sz w:val="20"/>
          <w:szCs w:val="20"/>
        </w:rPr>
        <w:t>Lakes.</w:t>
      </w:r>
      <w:bookmarkStart w:id="91" w:name="co_fnRef_B00442012780089_ID0EH1AG_1"/>
      <w:bookmarkEnd w:id="9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"#co_footnote_B00442012780089_1"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Just south of Osprey Lake is a small natural </w:t>
      </w:r>
      <w:r>
        <w:rPr>
          <w:rFonts w:ascii="Times New Roman" w:hAnsi="Times New Roman" w:cs="Times New Roman"/>
          <w:color w:val="000000"/>
          <w:sz w:val="20"/>
          <w:szCs w:val="20"/>
        </w:rPr>
        <w:t>lake, Thompson Lake. To the west and north of Osprey Lake are Wetlands 112, 115, and 301.</w:t>
      </w:r>
    </w:p>
    <w:p w14:paraId="170FDC6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87557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Defendants Donald and Nancy Bollman own approximately 850 acres of land in an area known as the Sanctuary that surrounds Osprey Lake and several of the enumerated w</w:t>
      </w:r>
      <w:r>
        <w:rPr>
          <w:rFonts w:ascii="Times New Roman" w:hAnsi="Times New Roman" w:cs="Times New Roman"/>
          <w:color w:val="000000"/>
          <w:sz w:val="20"/>
          <w:szCs w:val="20"/>
        </w:rPr>
        <w:t>etlands.</w:t>
      </w:r>
      <w:bookmarkStart w:id="92" w:name="co_fnRef_B00552012780089_ID0ET2AG_1"/>
      <w:bookmarkEnd w:id="9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"#co_footnote_B00552012780089_1"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Bollmans have operated the Sanctuary as a private hunting preserve since they acquired the property in the 1970s. They granted</w:t>
      </w:r>
      <w:r>
        <w:rPr>
          <w:rFonts w:ascii="Times New Roman" w:hAnsi="Times New Roman" w:cs="Times New Roman"/>
          <w:color w:val="000000"/>
          <w:sz w:val="20"/>
          <w:szCs w:val="20"/>
        </w:rPr>
        <w:t xml:space="preserve">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the groundwater rights to a 139</w:t>
      </w:r>
      <w:r>
        <w:rPr>
          <w:rFonts w:ascii="Times New Roman" w:hAnsi="Times New Roman" w:cs="Times New Roman"/>
          <w:color w:val="000000"/>
          <w:sz w:val="20"/>
          <w:szCs w:val="20"/>
        </w:rPr>
        <w:t>–</w:t>
      </w:r>
      <w:r>
        <w:rPr>
          <w:rFonts w:ascii="Times New Roman" w:hAnsi="Times New Roman" w:cs="Times New Roman"/>
          <w:color w:val="000000"/>
          <w:sz w:val="20"/>
          <w:szCs w:val="20"/>
        </w:rPr>
        <w:t>acre area on the northern shore of Osprey Lake within the Sanctuary after preliminary tests indicated that the land contained a suitable and reliable source of spring water.</w:t>
      </w:r>
      <w:bookmarkStart w:id="93" w:name="co_fnRef_B00662012780089_ID0E42AG_1"/>
      <w:bookmarkEnd w:id="9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"#co_footnote_B00662012780089_1"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p>
    <w:p w14:paraId="20E6FF0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8D2F4AE"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order to begin pumping and bottling the water,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also obtained permits from the Michigan Department of Environment Quality (MDEQ) that ensured its compliance with the stan</w:t>
      </w:r>
      <w:r>
        <w:rPr>
          <w:rFonts w:ascii="Times New Roman" w:hAnsi="Times New Roman" w:cs="Times New Roman"/>
          <w:color w:val="000000"/>
          <w:sz w:val="20"/>
          <w:szCs w:val="20"/>
        </w:rPr>
        <w:t>dards of the Safe Drinking Water Act.</w:t>
      </w:r>
      <w:bookmarkStart w:id="94" w:name="co_fnRef_B00772012780089_ID0EK4AG_1"/>
      <w:bookmarkEnd w:id="9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"#co_footnote_B00772012780089_1"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August 2001, the MDEQ issued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a permit </w:t>
      </w:r>
      <w:bookmarkStart w:id="95" w:name="co_pp_sp_542_287_1"/>
      <w:bookmarkEnd w:id="95"/>
      <w:r>
        <w:rPr>
          <w:rFonts w:ascii="Times New Roman" w:hAnsi="Times New Roman" w:cs="Times New Roman"/>
          <w:b/>
          <w:bCs/>
          <w:color w:val="000000"/>
          <w:sz w:val="20"/>
          <w:szCs w:val="20"/>
        </w:rPr>
        <w:t>*287</w:t>
      </w:r>
      <w:r>
        <w:rPr>
          <w:rFonts w:ascii="Times New Roman" w:hAnsi="Times New Roman" w:cs="Times New Roman"/>
          <w:color w:val="000000"/>
          <w:sz w:val="20"/>
          <w:szCs w:val="20"/>
        </w:rPr>
        <w:t xml:space="preserve"> to convert t</w:t>
      </w:r>
      <w:r>
        <w:rPr>
          <w:rFonts w:ascii="Times New Roman" w:hAnsi="Times New Roman" w:cs="Times New Roman"/>
          <w:color w:val="000000"/>
          <w:sz w:val="20"/>
          <w:szCs w:val="20"/>
        </w:rPr>
        <w:t>wo test wells to production wells and to install water mains, pump stations, and booster stations to transport the spring water to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’s soon-to-be-constructed bottling facility in Stanwood, </w:t>
      </w:r>
      <w:r>
        <w:rPr>
          <w:rFonts w:ascii="Times New Roman" w:hAnsi="Times New Roman" w:cs="Times New Roman"/>
          <w:color w:val="000000"/>
          <w:sz w:val="20"/>
          <w:szCs w:val="20"/>
        </w:rPr>
        <w:lastRenderedPageBreak/>
        <w:t>Michigan. In February 2002, the MDEQ issued another permit, au</w:t>
      </w:r>
      <w:r>
        <w:rPr>
          <w:rFonts w:ascii="Times New Roman" w:hAnsi="Times New Roman" w:cs="Times New Roman"/>
          <w:color w:val="000000"/>
          <w:sz w:val="20"/>
          <w:szCs w:val="20"/>
        </w:rPr>
        <w:t>thorizing two additional production wells at the Sanctuary Springs site. The MDEQ permits authorized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to operate the four wells at a combined maximum pumping rate of 400 gallons per minute. Armed with the required permits,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commenced pumping op</w:t>
      </w:r>
      <w:r>
        <w:rPr>
          <w:rFonts w:ascii="Times New Roman" w:hAnsi="Times New Roman" w:cs="Times New Roman"/>
          <w:color w:val="000000"/>
          <w:sz w:val="20"/>
          <w:szCs w:val="20"/>
        </w:rPr>
        <w:t>erations in 2002.</w:t>
      </w:r>
    </w:p>
    <w:p w14:paraId="30018D1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68E184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Plaintiff Michigan Citizens for Water Conservation (MCWC) is a non-profit corporation of approximately 1,300 members that formed to protect and conserve water resources in Michigan, particularly in Mecosta County. It views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and it</w:t>
      </w:r>
      <w:r>
        <w:rPr>
          <w:rFonts w:ascii="Times New Roman" w:hAnsi="Times New Roman" w:cs="Times New Roman"/>
          <w:color w:val="000000"/>
          <w:sz w:val="20"/>
          <w:szCs w:val="20"/>
        </w:rPr>
        <w:t>s pumping activities as inimical to MCWC’s mission. Two hundred sixty-five members are riparian owners in the Tri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Lakes area, including plaintiffs R.J. and Barbara </w:t>
      </w:r>
      <w:bookmarkStart w:id="96" w:name="co_pp_sp_595_451_1"/>
      <w:bookmarkEnd w:id="96"/>
      <w:r>
        <w:rPr>
          <w:rFonts w:ascii="Times New Roman" w:hAnsi="Times New Roman" w:cs="Times New Roman"/>
          <w:b/>
          <w:bCs/>
          <w:color w:val="000000"/>
          <w:sz w:val="20"/>
          <w:szCs w:val="20"/>
        </w:rPr>
        <w:t>**451</w:t>
      </w:r>
      <w:r>
        <w:rPr>
          <w:rFonts w:ascii="Times New Roman" w:hAnsi="Times New Roman" w:cs="Times New Roman"/>
          <w:color w:val="000000"/>
          <w:sz w:val="20"/>
          <w:szCs w:val="20"/>
        </w:rPr>
        <w:t xml:space="preserve"> Doyle, who own land on the Dead Stream, and plaint</w:t>
      </w:r>
      <w:r>
        <w:rPr>
          <w:rFonts w:ascii="Times New Roman" w:hAnsi="Times New Roman" w:cs="Times New Roman"/>
          <w:color w:val="000000"/>
          <w:sz w:val="20"/>
          <w:szCs w:val="20"/>
        </w:rPr>
        <w:t>iffs Jeffrey and Shelly Sapp, who own land on Thompson Lake.</w:t>
      </w:r>
    </w:p>
    <w:p w14:paraId="54451CE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719E1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MCWC filed suit in June 2001, seeking temporary and permanent injunctive relief against Nestl</w:t>
      </w:r>
      <w:r>
        <w:rPr>
          <w:rFonts w:ascii="Times New Roman" w:hAnsi="Times New Roman" w:cs="Times New Roman"/>
          <w:color w:val="000000"/>
          <w:sz w:val="20"/>
          <w:szCs w:val="20"/>
        </w:rPr>
        <w:t>é</w:t>
      </w:r>
      <w:r>
        <w:rPr>
          <w:rFonts w:ascii="Times New Roman" w:hAnsi="Times New Roman" w:cs="Times New Roman"/>
          <w:color w:val="000000"/>
          <w:sz w:val="20"/>
          <w:szCs w:val="20"/>
        </w:rPr>
        <w:t>. The trial court denied plaintiffs’ request for temporary injunctive relief to prevent Nestl</w:t>
      </w:r>
      <w:r>
        <w:rPr>
          <w:rFonts w:ascii="Times New Roman" w:hAnsi="Times New Roman" w:cs="Times New Roman"/>
          <w:color w:val="000000"/>
          <w:sz w:val="20"/>
          <w:szCs w:val="20"/>
        </w:rPr>
        <w:t>é</w:t>
      </w:r>
      <w:r>
        <w:rPr>
          <w:rFonts w:ascii="Times New Roman" w:hAnsi="Times New Roman" w:cs="Times New Roman"/>
          <w:color w:val="000000"/>
          <w:sz w:val="20"/>
          <w:szCs w:val="20"/>
        </w:rPr>
        <w:t>’s co</w:t>
      </w:r>
      <w:r>
        <w:rPr>
          <w:rFonts w:ascii="Times New Roman" w:hAnsi="Times New Roman" w:cs="Times New Roman"/>
          <w:color w:val="000000"/>
          <w:sz w:val="20"/>
          <w:szCs w:val="20"/>
        </w:rPr>
        <w:t>nstruction of the Stanwood bottling facility while the parties litigated Nestl</w:t>
      </w:r>
      <w:r>
        <w:rPr>
          <w:rFonts w:ascii="Times New Roman" w:hAnsi="Times New Roman" w:cs="Times New Roman"/>
          <w:color w:val="000000"/>
          <w:sz w:val="20"/>
          <w:szCs w:val="20"/>
        </w:rPr>
        <w:t>é</w:t>
      </w:r>
      <w:r>
        <w:rPr>
          <w:rFonts w:ascii="Times New Roman" w:hAnsi="Times New Roman" w:cs="Times New Roman"/>
          <w:color w:val="000000"/>
          <w:sz w:val="20"/>
          <w:szCs w:val="20"/>
        </w:rPr>
        <w:t>’s right to pump spring water from Sanctuary Springs. Later, in November 2001, plaintiffs filed a six-count second amended complaint.</w:t>
      </w:r>
      <w:bookmarkStart w:id="97" w:name="co_fnRef_B00882012780089_ID0EVABG_1"/>
      <w:bookmarkEnd w:id="9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"#co_footnote_B00882012780089_1"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Following </w:t>
      </w:r>
      <w:bookmarkStart w:id="98" w:name="co_pp_sp_542_288_1"/>
      <w:bookmarkEnd w:id="98"/>
      <w:r>
        <w:rPr>
          <w:rFonts w:ascii="Times New Roman" w:hAnsi="Times New Roman" w:cs="Times New Roman"/>
          <w:b/>
          <w:bCs/>
          <w:color w:val="000000"/>
          <w:sz w:val="20"/>
          <w:szCs w:val="20"/>
        </w:rPr>
        <w:t>*288</w:t>
      </w:r>
      <w:r>
        <w:rPr>
          <w:rFonts w:ascii="Times New Roman" w:hAnsi="Times New Roman" w:cs="Times New Roman"/>
          <w:color w:val="000000"/>
          <w:sz w:val="20"/>
          <w:szCs w:val="20"/>
        </w:rPr>
        <w:t xml:space="preserve"> Nestl</w:t>
      </w:r>
      <w:r>
        <w:rPr>
          <w:rFonts w:ascii="Times New Roman" w:hAnsi="Times New Roman" w:cs="Times New Roman"/>
          <w:color w:val="000000"/>
          <w:sz w:val="20"/>
          <w:szCs w:val="20"/>
        </w:rPr>
        <w:t>é</w:t>
      </w:r>
      <w:r>
        <w:rPr>
          <w:rFonts w:ascii="Times New Roman" w:hAnsi="Times New Roman" w:cs="Times New Roman"/>
          <w:color w:val="000000"/>
          <w:sz w:val="20"/>
          <w:szCs w:val="20"/>
        </w:rPr>
        <w:t>’s and plaintiffs’ cross-motions for summary disposition, the trial court dismissed all the counts except the common-law grou</w:t>
      </w:r>
      <w:r>
        <w:rPr>
          <w:rFonts w:ascii="Times New Roman" w:hAnsi="Times New Roman" w:cs="Times New Roman"/>
          <w:color w:val="000000"/>
          <w:sz w:val="20"/>
          <w:szCs w:val="20"/>
        </w:rPr>
        <w:t>ndwater claim and the MEPA claim, which proceeded to trial.</w:t>
      </w:r>
    </w:p>
    <w:p w14:paraId="73CB5EC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FEF02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After a lengthy bench trial, the trial court granted plaintiffs’ request for a permanent injunction of Nestl</w:t>
      </w:r>
      <w:r>
        <w:rPr>
          <w:rFonts w:ascii="Times New Roman" w:hAnsi="Times New Roman" w:cs="Times New Roman"/>
          <w:color w:val="000000"/>
          <w:sz w:val="20"/>
          <w:szCs w:val="20"/>
        </w:rPr>
        <w:t>é</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 pumping activities. In its opinion, the court made elaborate findings of fact identifying what it called the </w:t>
      </w:r>
      <w:r>
        <w:rPr>
          <w:rFonts w:ascii="Times New Roman" w:hAnsi="Times New Roman" w:cs="Times New Roman"/>
          <w:color w:val="000000"/>
          <w:sz w:val="20"/>
          <w:szCs w:val="20"/>
        </w:rPr>
        <w:t>“</w:t>
      </w:r>
      <w:r>
        <w:rPr>
          <w:rFonts w:ascii="Times New Roman" w:hAnsi="Times New Roman" w:cs="Times New Roman"/>
          <w:color w:val="000000"/>
          <w:sz w:val="20"/>
          <w:szCs w:val="20"/>
        </w:rPr>
        <w:t>zone of influence,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hydrological effects,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w:t>
      </w:r>
      <w:r>
        <w:rPr>
          <w:rFonts w:ascii="Times New Roman" w:hAnsi="Times New Roman" w:cs="Times New Roman"/>
          <w:color w:val="000000"/>
          <w:sz w:val="20"/>
          <w:szCs w:val="20"/>
        </w:rPr>
        <w:t>“</w:t>
      </w:r>
      <w:r>
        <w:rPr>
          <w:rFonts w:ascii="Times New Roman" w:hAnsi="Times New Roman" w:cs="Times New Roman"/>
          <w:color w:val="000000"/>
          <w:sz w:val="20"/>
          <w:szCs w:val="20"/>
        </w:rPr>
        <w:t>ecological impacts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Nestl</w:t>
      </w:r>
      <w:r>
        <w:rPr>
          <w:rFonts w:ascii="Times New Roman" w:hAnsi="Times New Roman" w:cs="Times New Roman"/>
          <w:color w:val="000000"/>
          <w:sz w:val="20"/>
          <w:szCs w:val="20"/>
        </w:rPr>
        <w:t>é</w:t>
      </w:r>
      <w:r>
        <w:rPr>
          <w:rFonts w:ascii="Times New Roman" w:hAnsi="Times New Roman" w:cs="Times New Roman"/>
          <w:color w:val="000000"/>
          <w:sz w:val="20"/>
          <w:szCs w:val="20"/>
        </w:rPr>
        <w:t>’s pumping activities.</w:t>
      </w:r>
      <w:bookmarkStart w:id="99" w:name="co_fnRef_B00992012780089_ID0ESCBG_1"/>
      <w:bookmarkEnd w:id="9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"#co_footnote_B00992012780089_1"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Re</w:t>
      </w:r>
      <w:r>
        <w:rPr>
          <w:rFonts w:ascii="Times New Roman" w:hAnsi="Times New Roman" w:cs="Times New Roman"/>
          <w:color w:val="000000"/>
          <w:sz w:val="20"/>
          <w:szCs w:val="20"/>
        </w:rPr>
        <w:t>lying on these factual findings, the court ruled that plaintiffs prevailed on both the common-law groundwater claim and the MEPA claim and that the only appropriate remedy was to grant a permanent injunction.</w:t>
      </w:r>
      <w:bookmarkStart w:id="100" w:name="co_fnRef_B010102012780089_ID0EZCBG_1"/>
      <w:bookmarkEnd w:id="10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"#co_footnote_B010102012780089_1"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p>
    <w:p w14:paraId="5E4FBA2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3A4FD3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01" w:name="co_pp_sp_542_289_1"/>
      <w:bookmarkEnd w:id="101"/>
      <w:r>
        <w:rPr>
          <w:rFonts w:ascii="Times New Roman" w:hAnsi="Times New Roman" w:cs="Times New Roman"/>
          <w:b/>
          <w:bCs/>
          <w:color w:val="000000"/>
          <w:sz w:val="20"/>
          <w:szCs w:val="20"/>
        </w:rPr>
        <w:t>*289</w:t>
      </w:r>
      <w:r>
        <w:rPr>
          <w:rFonts w:ascii="Times New Roman" w:hAnsi="Times New Roman" w:cs="Times New Roman"/>
          <w:color w:val="000000"/>
          <w:sz w:val="20"/>
          <w:szCs w:val="20"/>
        </w:rPr>
        <w:t xml:space="preserve"> Both plaintiffs and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appealed and, in a published opinion, the Court of Appeals affirmed in part, reversed in part, and remanded to t</w:t>
      </w:r>
      <w:r>
        <w:rPr>
          <w:rFonts w:ascii="Times New Roman" w:hAnsi="Times New Roman" w:cs="Times New Roman"/>
          <w:color w:val="000000"/>
          <w:sz w:val="20"/>
          <w:szCs w:val="20"/>
        </w:rPr>
        <w:t>he trial court.</w:t>
      </w:r>
      <w:bookmarkStart w:id="102" w:name="co_fnRef_B011112012780089_ID0EZFBG_1"/>
      <w:bookmarkEnd w:id="10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"#co_footnote_B011112012780089_1"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Appealing the MEPA claim,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argued that plaintiffs lacked standing to bring that claim with respect to Osprey Lake</w:t>
      </w:r>
      <w:r>
        <w:rPr>
          <w:rFonts w:ascii="Times New Roman" w:hAnsi="Times New Roman" w:cs="Times New Roman"/>
          <w:color w:val="000000"/>
          <w:sz w:val="20"/>
          <w:szCs w:val="20"/>
        </w:rPr>
        <w:t xml:space="preserve"> and Wetlands 112, 115, and 301.</w:t>
      </w:r>
      <w:bookmarkStart w:id="103" w:name="co_fnRef_B012122012780089_ID0ECGBG_1"/>
      <w:bookmarkEnd w:id="10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"#co_footnote_B012122012780089_1"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Judges </w:t>
      </w:r>
      <w:bookmarkStart w:id="104" w:name="co_pp_sp_595_452_1"/>
      <w:bookmarkEnd w:id="104"/>
      <w:r>
        <w:rPr>
          <w:rFonts w:ascii="Times New Roman" w:hAnsi="Times New Roman" w:cs="Times New Roman"/>
          <w:b/>
          <w:bCs/>
          <w:color w:val="000000"/>
          <w:sz w:val="20"/>
          <w:szCs w:val="20"/>
        </w:rPr>
        <w:t>**452</w:t>
      </w:r>
      <w:r>
        <w:rPr>
          <w:rFonts w:ascii="Times New Roman" w:hAnsi="Times New Roman" w:cs="Times New Roman"/>
          <w:color w:val="000000"/>
          <w:sz w:val="20"/>
          <w:szCs w:val="20"/>
        </w:rPr>
        <w:t xml:space="preserve"> White and Murphy, forming the majority on the standin</w:t>
      </w:r>
      <w:r>
        <w:rPr>
          <w:rFonts w:ascii="Times New Roman" w:hAnsi="Times New Roman" w:cs="Times New Roman"/>
          <w:color w:val="000000"/>
          <w:sz w:val="20"/>
          <w:szCs w:val="20"/>
        </w:rPr>
        <w:t>g question, disagreed with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Holding that plaintiffs had standing </w:t>
      </w:r>
      <w:r>
        <w:rPr>
          <w:rFonts w:ascii="Times New Roman" w:hAnsi="Times New Roman" w:cs="Times New Roman"/>
          <w:color w:val="000000"/>
          <w:sz w:val="20"/>
          <w:szCs w:val="20"/>
        </w:rPr>
        <w:t>“</w:t>
      </w:r>
      <w:r>
        <w:rPr>
          <w:rFonts w:ascii="Times New Roman" w:hAnsi="Times New Roman" w:cs="Times New Roman"/>
          <w:color w:val="000000"/>
          <w:sz w:val="20"/>
          <w:szCs w:val="20"/>
        </w:rPr>
        <w:t>with respect to all the natural resources at issue,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Judge Murphy wrote that</w:t>
      </w:r>
    </w:p>
    <w:p w14:paraId="5B926C9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B5D89C5" w14:textId="77777777" w:rsidR="00000000" w:rsidRDefault="00FE27BA">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plaintiffs have standing because of the complex, reciprocal nature of the ecosystem that encompasses the</w:t>
      </w:r>
      <w:r>
        <w:rPr>
          <w:rFonts w:ascii="Times New Roman" w:hAnsi="Times New Roman" w:cs="Times New Roman"/>
          <w:color w:val="000000"/>
          <w:sz w:val="20"/>
          <w:szCs w:val="20"/>
        </w:rPr>
        <w:t xml:space="preserve"> pertinent natural resources noted above and because of the hydrologic interaction, connection, or interrelationship between these natural resources, the springs, the aquifer, and defendant Nestl</w:t>
      </w:r>
      <w:r>
        <w:rPr>
          <w:rFonts w:ascii="Times New Roman" w:hAnsi="Times New Roman" w:cs="Times New Roman"/>
          <w:color w:val="000000"/>
          <w:sz w:val="20"/>
          <w:szCs w:val="20"/>
        </w:rPr>
        <w:t>é</w:t>
      </w:r>
      <w:r>
        <w:rPr>
          <w:rFonts w:ascii="Times New Roman" w:hAnsi="Times New Roman" w:cs="Times New Roman"/>
          <w:color w:val="000000"/>
          <w:sz w:val="20"/>
          <w:szCs w:val="20"/>
        </w:rPr>
        <w:t>’s pumping activities, whereby impact on one particular reso</w:t>
      </w:r>
      <w:r>
        <w:rPr>
          <w:rFonts w:ascii="Times New Roman" w:hAnsi="Times New Roman" w:cs="Times New Roman"/>
          <w:color w:val="000000"/>
          <w:sz w:val="20"/>
          <w:szCs w:val="20"/>
        </w:rPr>
        <w:t>urce caused by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’s pumping necessarily affects other resources in the surrounding area. Therefore, although there was no evidence that plaintiffs actually used or physically participated in activities on the Osprey Lake impoundmentand </w:t>
      </w:r>
      <w:bookmarkStart w:id="105" w:name="co_pp_sp_542_290_1"/>
      <w:bookmarkEnd w:id="105"/>
      <w:r>
        <w:rPr>
          <w:rFonts w:ascii="Times New Roman" w:hAnsi="Times New Roman" w:cs="Times New Roman"/>
          <w:b/>
          <w:bCs/>
          <w:color w:val="000000"/>
          <w:sz w:val="20"/>
          <w:szCs w:val="20"/>
        </w:rPr>
        <w:t>*290</w:t>
      </w:r>
      <w:r>
        <w:rPr>
          <w:rFonts w:ascii="Times New Roman" w:hAnsi="Times New Roman" w:cs="Times New Roman"/>
          <w:color w:val="000000"/>
          <w:sz w:val="20"/>
          <w:szCs w:val="20"/>
        </w:rPr>
        <w:t xml:space="preserve"> wetlands 112, 115, and 301, environmental injuries to those natural resources play a role in any harm caused to the Dead Stream, the Dead Stream’s wetlands, and Thompson Lake, which are used by and adjacent to property owned by pla</w:t>
      </w:r>
      <w:r>
        <w:rPr>
          <w:rFonts w:ascii="Times New Roman" w:hAnsi="Times New Roman" w:cs="Times New Roman"/>
          <w:color w:val="000000"/>
          <w:sz w:val="20"/>
          <w:szCs w:val="20"/>
        </w:rPr>
        <w:t>intiffs and not the subject of a standing challenge.</w:t>
      </w:r>
      <w:bookmarkStart w:id="106" w:name="co_fnRef_B013132012780089_ID0ETLBG_1"/>
      <w:bookmarkEnd w:id="10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"#co_footnote_B013132012780089_1"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p>
    <w:p w14:paraId="6E7B1006" w14:textId="613C5262"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Judge Smolenski dissented. He would have found that plaintiffs lacked standing wit</w:t>
      </w:r>
      <w:r>
        <w:rPr>
          <w:rFonts w:ascii="Times New Roman" w:hAnsi="Times New Roman" w:cs="Times New Roman"/>
          <w:color w:val="000000"/>
          <w:sz w:val="20"/>
          <w:szCs w:val="20"/>
        </w:rPr>
        <w:t>h respect to Osprey Lake and Wetlands 112, 115, and 301 because plaintiffs did not use those areas, so they could not demonstrate that they had suffered or would suffer a concrete or particularized injury distinct from that of the public generally.</w:t>
      </w:r>
      <w:bookmarkStart w:id="107" w:name="co_fnRef_B014142012780089_ID0E4NBG_1"/>
      <w:bookmarkEnd w:id="10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"#co_footnote_B014142012780089_1"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Judge Smolenski also would have declared unconstitutional </w:t>
      </w:r>
      <w:r w:rsidR="004D5F13">
        <w:rPr>
          <w:rFonts w:ascii="Times New Roman" w:hAnsi="Times New Roman" w:cs="Times New Roman"/>
          <w:noProof/>
          <w:color w:val="000000"/>
          <w:sz w:val="20"/>
          <w:szCs w:val="20"/>
        </w:rPr>
        <w:drawing>
          <wp:inline distT="0" distB="0" distL="0" distR="0" wp14:anchorId="727C8CBF" wp14:editId="2AA6EF70">
            <wp:extent cx="161925" cy="161925"/>
            <wp:effectExtent l="0" t="0" r="0" b="0"/>
            <wp:docPr id="27" name="Picture 27">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89" w:history="1">
        <w:r>
          <w:rPr>
            <w:rFonts w:ascii="Times New Roman" w:hAnsi="Times New Roman" w:cs="Times New Roman"/>
            <w:color w:val="0E568C"/>
            <w:sz w:val="20"/>
            <w:szCs w:val="20"/>
          </w:rPr>
          <w:t>MCL 324.1701(1)</w:t>
        </w:r>
      </w:hyperlink>
      <w:r>
        <w:rPr>
          <w:rFonts w:ascii="Times New Roman" w:hAnsi="Times New Roman" w:cs="Times New Roman"/>
          <w:color w:val="000000"/>
          <w:sz w:val="20"/>
          <w:szCs w:val="20"/>
        </w:rPr>
        <w:t>,</w:t>
      </w:r>
      <w:bookmarkStart w:id="108" w:name="co_fnRef_B015152012780089_ID0EXOBG_1"/>
      <w:bookmarkEnd w:id="10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"#co_footnote_B015152012780089_1"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which authorizes </w:t>
      </w:r>
      <w:r>
        <w:rPr>
          <w:rFonts w:ascii="Times New Roman" w:hAnsi="Times New Roman" w:cs="Times New Roman"/>
          <w:color w:val="000000"/>
          <w:sz w:val="20"/>
          <w:szCs w:val="20"/>
        </w:rPr>
        <w:t>“</w:t>
      </w:r>
      <w:r>
        <w:rPr>
          <w:rFonts w:ascii="Times New Roman" w:hAnsi="Times New Roman" w:cs="Times New Roman"/>
          <w:color w:val="000000"/>
          <w:sz w:val="20"/>
          <w:szCs w:val="20"/>
        </w:rPr>
        <w:t>any person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bring a MEPA claim.</w:t>
      </w:r>
      <w:bookmarkStart w:id="109" w:name="co_fnRef_B016162012780089_ID0EAPBG_1"/>
      <w:bookmarkEnd w:id="10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w:instrText>
      </w:r>
      <w:r>
        <w:rPr>
          <w:rFonts w:ascii="Times New Roman" w:hAnsi="Times New Roman" w:cs="Times New Roman"/>
          <w:color w:val="000000"/>
          <w:sz w:val="16"/>
          <w:szCs w:val="16"/>
        </w:rPr>
        <w:instrText xml:space="preserve">otnote_B016162012780089_1"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He considered that provision an unlawful attempt by the Legislature to confer standing broader than the constitutional limits set forth in </w:t>
      </w:r>
      <w:r>
        <w:rPr>
          <w:rFonts w:ascii="Times New Roman" w:hAnsi="Times New Roman" w:cs="Times New Roman"/>
          <w:i/>
          <w:iCs/>
          <w:color w:val="000000"/>
          <w:sz w:val="20"/>
          <w:szCs w:val="20"/>
        </w:rPr>
        <w:t>Lee v. Macomb Co. Bd. of Comm’rs,</w:t>
      </w:r>
      <w:bookmarkStart w:id="110" w:name="co_fnRef_B017172012780089_ID0EPPBG_1"/>
      <w:bookmarkEnd w:id="11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"#co_footnote_B017172012780089_1"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Nat’l Wildlife.</w:t>
      </w:r>
      <w:bookmarkStart w:id="111" w:name="co_fnRef_B018182012780089_ID0E5PBG_1"/>
      <w:bookmarkEnd w:id="11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"#co_footnote_B018182012780089_1"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18</w:t>
      </w:r>
      <w:r>
        <w:rPr>
          <w:rFonts w:ascii="Times New Roman" w:hAnsi="Times New Roman" w:cs="Times New Roman"/>
          <w:color w:val="000000"/>
          <w:sz w:val="16"/>
          <w:szCs w:val="16"/>
        </w:rPr>
        <w:fldChar w:fldCharType="end"/>
      </w:r>
    </w:p>
    <w:p w14:paraId="02229EA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52C686C" w14:textId="61659941"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2" w:name="co_pp_sp_542_291_1"/>
      <w:bookmarkEnd w:id="112"/>
      <w:r>
        <w:rPr>
          <w:rFonts w:ascii="Times New Roman" w:hAnsi="Times New Roman" w:cs="Times New Roman"/>
          <w:b/>
          <w:bCs/>
          <w:color w:val="000000"/>
          <w:sz w:val="20"/>
          <w:szCs w:val="20"/>
        </w:rPr>
        <w:t>*291</w:t>
      </w:r>
      <w:r>
        <w:rPr>
          <w:rFonts w:ascii="Times New Roman" w:hAnsi="Times New Roman" w:cs="Times New Roman"/>
          <w:color w:val="000000"/>
          <w:sz w:val="20"/>
          <w:szCs w:val="20"/>
        </w:rPr>
        <w:t xml:space="preserve"> Both parties sought leave to appeal in this Court. We ordered oral argument on the applications, directing the parties to address only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whether the plaintiffs have standing under </w:t>
      </w:r>
      <w:r w:rsidR="004D5F13">
        <w:rPr>
          <w:rFonts w:ascii="Times New Roman" w:hAnsi="Times New Roman" w:cs="Times New Roman"/>
          <w:noProof/>
          <w:color w:val="000000"/>
          <w:sz w:val="20"/>
          <w:szCs w:val="20"/>
        </w:rPr>
        <w:drawing>
          <wp:inline distT="0" distB="0" distL="0" distR="0" wp14:anchorId="2F306E54" wp14:editId="12910B27">
            <wp:extent cx="161925" cy="161925"/>
            <wp:effectExtent l="0" t="0" r="0" b="0"/>
            <wp:docPr id="28" name="Picture 28">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1" w:history="1">
        <w:r>
          <w:rPr>
            <w:rFonts w:ascii="Times New Roman" w:hAnsi="Times New Roman" w:cs="Times New Roman"/>
            <w:i/>
            <w:iCs/>
            <w:color w:val="0E568C"/>
            <w:sz w:val="20"/>
            <w:szCs w:val="20"/>
          </w:rPr>
          <w:t>Nat’l Wildlife Federatio</w:t>
        </w:r>
        <w:r>
          <w:rPr>
            <w:rFonts w:ascii="Times New Roman" w:hAnsi="Times New Roman" w:cs="Times New Roman"/>
            <w:i/>
            <w:iCs/>
            <w:color w:val="0E568C"/>
            <w:sz w:val="20"/>
            <w:szCs w:val="20"/>
          </w:rPr>
          <w:t xml:space="preserve">n </w:t>
        </w:r>
        <w:bookmarkStart w:id="113" w:name="co_pp_sp_595_453_1"/>
        <w:bookmarkEnd w:id="113"/>
        <w:r>
          <w:rPr>
            <w:rFonts w:ascii="Times New Roman" w:hAnsi="Times New Roman" w:cs="Times New Roman"/>
            <w:b/>
            <w:bCs/>
            <w:color w:val="000000"/>
            <w:sz w:val="20"/>
            <w:szCs w:val="20"/>
          </w:rPr>
          <w:t>**453</w:t>
        </w:r>
        <w:r>
          <w:rPr>
            <w:rFonts w:ascii="Times New Roman" w:hAnsi="Times New Roman" w:cs="Times New Roman"/>
            <w:i/>
            <w:iCs/>
            <w:color w:val="0E568C"/>
            <w:sz w:val="20"/>
            <w:szCs w:val="20"/>
          </w:rPr>
          <w:t xml:space="preserve"> v. Cleveland Cliffs Iron Co.,</w:t>
        </w:r>
        <w:r>
          <w:rPr>
            <w:rFonts w:ascii="Times New Roman" w:hAnsi="Times New Roman" w:cs="Times New Roman"/>
            <w:color w:val="0E568C"/>
            <w:sz w:val="20"/>
            <w:szCs w:val="20"/>
          </w:rPr>
          <w:t xml:space="preserve"> 471 Mich. 608, 684 N.W.2d 800 (2004)</w:t>
        </w:r>
      </w:hyperlink>
      <w:r>
        <w:rPr>
          <w:rFonts w:ascii="Times New Roman" w:hAnsi="Times New Roman" w:cs="Times New Roman"/>
          <w:color w:val="000000"/>
          <w:sz w:val="20"/>
          <w:szCs w:val="20"/>
        </w:rPr>
        <w:t>, to bring claims related to the Osprey Lake impoundment and wetlands 112, 115, and 301.</w:t>
      </w:r>
      <w:r>
        <w:rPr>
          <w:rFonts w:ascii="Times New Roman" w:hAnsi="Times New Roman" w:cs="Times New Roman"/>
          <w:color w:val="000000"/>
          <w:sz w:val="20"/>
          <w:szCs w:val="20"/>
        </w:rPr>
        <w:t>”</w:t>
      </w:r>
      <w:bookmarkStart w:id="114" w:name="co_fnRef_B019192012780089_ID0EDYBG_1"/>
      <w:bookmarkEnd w:id="11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"#co_footnote_B019192012780089_1"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Hence, we limit our decision to the issue of standing. We do not pass on the merits of the other issues raised on appeal.</w:t>
      </w:r>
    </w:p>
    <w:p w14:paraId="13AEBA3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2AF60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82CAF7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5" w:name="co_anchor_Iabea7da98be311ea80afece799150"/>
      <w:bookmarkEnd w:id="115"/>
    </w:p>
    <w:p w14:paraId="4554264F" w14:textId="77777777" w:rsidR="00000000" w:rsidRDefault="00FE27BA">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 STANDARD OF REVIEW</w:t>
      </w:r>
    </w:p>
    <w:p w14:paraId="484E7E2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92" w:history="1">
        <w:r>
          <w:rPr>
            <w:rFonts w:ascii="Times New Roman" w:hAnsi="Times New Roman" w:cs="Times New Roman"/>
            <w:b/>
            <w:bCs/>
            <w:color w:val="252525"/>
            <w:sz w:val="20"/>
            <w:szCs w:val="20"/>
            <w:vertAlign w:val="superscript"/>
          </w:rPr>
          <w:t>[1]</w:t>
        </w:r>
      </w:hyperlink>
      <w:bookmarkStart w:id="116" w:name="co_anchor_B12012780089_1"/>
      <w:bookmarkEnd w:id="116"/>
      <w:r>
        <w:rPr>
          <w:rFonts w:ascii="Times New Roman" w:hAnsi="Times New Roman" w:cs="Times New Roman"/>
          <w:color w:val="000000"/>
          <w:sz w:val="20"/>
          <w:szCs w:val="20"/>
        </w:rPr>
        <w:t xml:space="preserve"> Whether a party has standing is a question of law that we review de novo.</w:t>
      </w:r>
      <w:bookmarkStart w:id="117" w:name="co_fnRef_B020202012780089_ID0ED1BG_1"/>
      <w:bookmarkEnd w:id="1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"#co_footnote_B020202012780089_1"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20</w:t>
      </w:r>
      <w:r>
        <w:rPr>
          <w:rFonts w:ascii="Times New Roman" w:hAnsi="Times New Roman" w:cs="Times New Roman"/>
          <w:color w:val="000000"/>
          <w:sz w:val="16"/>
          <w:szCs w:val="16"/>
        </w:rPr>
        <w:fldChar w:fldCharType="end"/>
      </w:r>
    </w:p>
    <w:p w14:paraId="064AE67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77B7C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5D1F348"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26EEE85" w14:textId="77777777" w:rsidR="00000000" w:rsidRDefault="00FE27BA">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III. ANALYSIS</w:t>
      </w:r>
    </w:p>
    <w:p w14:paraId="14C13B3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18" w:name="co_anchor_Iabea7daa8be311ea80afece799150"/>
      <w:bookmarkEnd w:id="118"/>
    </w:p>
    <w:p w14:paraId="540A3B3F" w14:textId="77777777" w:rsidR="00000000" w:rsidRDefault="00FE27BA">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A. STANDING</w:t>
      </w:r>
    </w:p>
    <w:p w14:paraId="278FC08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Court recently explained in </w:t>
      </w:r>
      <w:r>
        <w:rPr>
          <w:rFonts w:ascii="Times New Roman" w:hAnsi="Times New Roman" w:cs="Times New Roman"/>
          <w:i/>
          <w:iCs/>
          <w:color w:val="000000"/>
          <w:sz w:val="20"/>
          <w:szCs w:val="20"/>
        </w:rPr>
        <w:t>Michigan Chi</w:t>
      </w:r>
      <w:r>
        <w:rPr>
          <w:rFonts w:ascii="Times New Roman" w:hAnsi="Times New Roman" w:cs="Times New Roman"/>
          <w:i/>
          <w:iCs/>
          <w:color w:val="000000"/>
          <w:sz w:val="20"/>
          <w:szCs w:val="20"/>
        </w:rPr>
        <w:t>ropractic Council v. Comm’r of the Office of Financial &amp; Ins. Services,</w:t>
      </w:r>
      <w:bookmarkStart w:id="119" w:name="co_fnRef_B021212012780089_ID0EU3BG_1"/>
      <w:bookmarkEnd w:id="11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"#co_footnote_B021212012780089_1"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that</w:t>
      </w:r>
    </w:p>
    <w:p w14:paraId="50DA7A7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89955F6" w14:textId="77777777" w:rsidR="00000000" w:rsidRDefault="00FE27BA">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[o]ur tripartite system of government is constitutionall</w:t>
      </w:r>
      <w:r>
        <w:rPr>
          <w:rFonts w:ascii="Times New Roman" w:hAnsi="Times New Roman" w:cs="Times New Roman"/>
          <w:color w:val="000000"/>
          <w:sz w:val="20"/>
          <w:szCs w:val="20"/>
        </w:rPr>
        <w:t xml:space="preserve">y established in both our state and federal constitutions. </w:t>
      </w:r>
      <w:hyperlink r:id="rId93" w:history="1">
        <w:r>
          <w:rPr>
            <w:rFonts w:ascii="Times New Roman" w:hAnsi="Times New Roman" w:cs="Times New Roman"/>
            <w:color w:val="0E568C"/>
            <w:sz w:val="20"/>
            <w:szCs w:val="20"/>
          </w:rPr>
          <w:t>U.S. Const., art. III, § 1</w:t>
        </w:r>
      </w:hyperlink>
      <w:r>
        <w:rPr>
          <w:rFonts w:ascii="Times New Roman" w:hAnsi="Times New Roman" w:cs="Times New Roman"/>
          <w:color w:val="000000"/>
          <w:sz w:val="20"/>
          <w:szCs w:val="20"/>
        </w:rPr>
        <w:t xml:space="preserve"> confers upon the courts only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U.S Const., art. III,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2 limits the judicial power to </w:t>
      </w:r>
      <w:r>
        <w:rPr>
          <w:rFonts w:ascii="Times New Roman" w:hAnsi="Times New Roman" w:cs="Times New Roman"/>
          <w:color w:val="000000"/>
          <w:sz w:val="20"/>
          <w:szCs w:val="20"/>
        </w:rPr>
        <w:t>“</w:t>
      </w:r>
      <w:r>
        <w:rPr>
          <w:rFonts w:ascii="Times New Roman" w:hAnsi="Times New Roman" w:cs="Times New Roman"/>
          <w:color w:val="000000"/>
          <w:sz w:val="20"/>
          <w:szCs w:val="20"/>
        </w:rPr>
        <w:t>[c]ases and [c]ontroversies.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Similarly, our state constitut</w:t>
      </w:r>
      <w:r>
        <w:rPr>
          <w:rFonts w:ascii="Times New Roman" w:hAnsi="Times New Roman" w:cs="Times New Roman"/>
          <w:color w:val="000000"/>
          <w:sz w:val="20"/>
          <w:szCs w:val="20"/>
        </w:rPr>
        <w:t xml:space="preserve">ion, </w:t>
      </w:r>
      <w:hyperlink r:id="rId94" w:history="1">
        <w:r>
          <w:rPr>
            <w:rFonts w:ascii="Times New Roman" w:hAnsi="Times New Roman" w:cs="Times New Roman"/>
            <w:color w:val="0E568C"/>
            <w:sz w:val="20"/>
            <w:szCs w:val="20"/>
          </w:rPr>
          <w:t>Const. 1963, art. 3, § 2</w:t>
        </w:r>
      </w:hyperlink>
      <w:r>
        <w:rPr>
          <w:rFonts w:ascii="Times New Roman" w:hAnsi="Times New Roman" w:cs="Times New Roman"/>
          <w:color w:val="000000"/>
          <w:sz w:val="20"/>
          <w:szCs w:val="20"/>
        </w:rPr>
        <w:t>, provides:</w:t>
      </w:r>
    </w:p>
    <w:p w14:paraId="5D83AEAF" w14:textId="77777777" w:rsidR="00000000" w:rsidRDefault="00FE27BA">
      <w:pPr>
        <w:widowControl w:val="0"/>
        <w:autoSpaceDE w:val="0"/>
        <w:autoSpaceDN w:val="0"/>
        <w:adjustRightInd w:val="0"/>
        <w:spacing w:before="600" w:after="400" w:line="240" w:lineRule="auto"/>
        <w:ind w:left="12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The powers of government are divided into thr</w:t>
      </w:r>
      <w:r>
        <w:rPr>
          <w:rFonts w:ascii="Times New Roman" w:hAnsi="Times New Roman" w:cs="Times New Roman"/>
          <w:color w:val="000000"/>
          <w:sz w:val="20"/>
          <w:szCs w:val="20"/>
        </w:rPr>
        <w:t xml:space="preserve">ee branches: legislative, executive and judicial. No person exercising powers of one branch shall exercise powers </w:t>
      </w:r>
      <w:bookmarkStart w:id="120" w:name="co_pp_sp_542_292_1"/>
      <w:bookmarkEnd w:id="120"/>
      <w:r>
        <w:rPr>
          <w:rFonts w:ascii="Times New Roman" w:hAnsi="Times New Roman" w:cs="Times New Roman"/>
          <w:b/>
          <w:bCs/>
          <w:color w:val="000000"/>
          <w:sz w:val="20"/>
          <w:szCs w:val="20"/>
        </w:rPr>
        <w:t>*292</w:t>
      </w:r>
      <w:r>
        <w:rPr>
          <w:rFonts w:ascii="Times New Roman" w:hAnsi="Times New Roman" w:cs="Times New Roman"/>
          <w:color w:val="000000"/>
          <w:sz w:val="20"/>
          <w:szCs w:val="20"/>
        </w:rPr>
        <w:t xml:space="preserve"> properly belonging to another branch except as expressly provided in this constitution.</w:t>
      </w:r>
      <w:r>
        <w:rPr>
          <w:rFonts w:ascii="Times New Roman" w:hAnsi="Times New Roman" w:cs="Times New Roman"/>
          <w:color w:val="000000"/>
          <w:sz w:val="20"/>
          <w:szCs w:val="20"/>
        </w:rPr>
        <w:t>”</w:t>
      </w:r>
    </w:p>
    <w:p w14:paraId="1FD15421" w14:textId="77777777" w:rsidR="00000000" w:rsidRDefault="00FE27BA">
      <w:pPr>
        <w:widowControl w:val="0"/>
        <w:autoSpaceDE w:val="0"/>
        <w:autoSpaceDN w:val="0"/>
        <w:adjustRightInd w:val="0"/>
        <w:spacing w:after="0" w:line="240" w:lineRule="auto"/>
        <w:ind w:left="400"/>
        <w:jc w:val="both"/>
        <w:rPr>
          <w:rFonts w:ascii="Times New Roman" w:hAnsi="Times New Roman" w:cs="Times New Roman"/>
          <w:color w:val="000000"/>
          <w:sz w:val="16"/>
          <w:szCs w:val="16"/>
        </w:rPr>
      </w:pPr>
      <w:r>
        <w:rPr>
          <w:rFonts w:ascii="Times New Roman" w:hAnsi="Times New Roman" w:cs="Times New Roman"/>
          <w:color w:val="000000"/>
          <w:sz w:val="20"/>
          <w:szCs w:val="20"/>
        </w:rPr>
        <w:t>The powers o</w:t>
      </w:r>
      <w:r>
        <w:rPr>
          <w:rFonts w:ascii="Times New Roman" w:hAnsi="Times New Roman" w:cs="Times New Roman"/>
          <w:color w:val="000000"/>
          <w:sz w:val="20"/>
          <w:szCs w:val="20"/>
        </w:rPr>
        <w:t xml:space="preserve">f each branch are outlined in the Michigan Constitution, which assigns to the Legislature the task of exercising the </w:t>
      </w:r>
      <w:r>
        <w:rPr>
          <w:rFonts w:ascii="Times New Roman" w:hAnsi="Times New Roman" w:cs="Times New Roman"/>
          <w:color w:val="000000"/>
          <w:sz w:val="20"/>
          <w:szCs w:val="20"/>
        </w:rPr>
        <w:t>“</w:t>
      </w:r>
      <w:r>
        <w:rPr>
          <w:rFonts w:ascii="Times New Roman" w:hAnsi="Times New Roman" w:cs="Times New Roman"/>
          <w:color w:val="000000"/>
          <w:sz w:val="20"/>
          <w:szCs w:val="20"/>
        </w:rPr>
        <w:t>legislative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Governor the task of exercising the </w:t>
      </w:r>
      <w:r>
        <w:rPr>
          <w:rFonts w:ascii="Times New Roman" w:hAnsi="Times New Roman" w:cs="Times New Roman"/>
          <w:color w:val="000000"/>
          <w:sz w:val="20"/>
          <w:szCs w:val="20"/>
        </w:rPr>
        <w:t>“</w:t>
      </w:r>
      <w:r>
        <w:rPr>
          <w:rFonts w:ascii="Times New Roman" w:hAnsi="Times New Roman" w:cs="Times New Roman"/>
          <w:color w:val="000000"/>
          <w:sz w:val="20"/>
          <w:szCs w:val="20"/>
        </w:rPr>
        <w:t>executive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judiciary the task of exercising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w:t>
      </w:r>
      <w:r>
        <w:rPr>
          <w:rFonts w:ascii="Times New Roman" w:hAnsi="Times New Roman" w:cs="Times New Roman"/>
          <w:color w:val="000000"/>
          <w:sz w:val="20"/>
          <w:szCs w:val="20"/>
        </w:rPr>
        <w:t>r.</w:t>
      </w:r>
      <w:r>
        <w:rPr>
          <w:rFonts w:ascii="Times New Roman" w:hAnsi="Times New Roman" w:cs="Times New Roman"/>
          <w:color w:val="000000"/>
          <w:sz w:val="20"/>
          <w:szCs w:val="20"/>
        </w:rPr>
        <w:t>”</w:t>
      </w:r>
      <w:bookmarkStart w:id="121" w:name="co_fnRef_B022222012780089_ID0ETAAI_1"/>
      <w:bookmarkEnd w:id="12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"#co_footnote_B022222012780089_1"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22</w:t>
      </w:r>
      <w:r>
        <w:rPr>
          <w:rFonts w:ascii="Times New Roman" w:hAnsi="Times New Roman" w:cs="Times New Roman"/>
          <w:color w:val="000000"/>
          <w:sz w:val="16"/>
          <w:szCs w:val="16"/>
        </w:rPr>
        <w:fldChar w:fldCharType="end"/>
      </w:r>
    </w:p>
    <w:p w14:paraId="3C9546B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5" w:history="1">
        <w:r>
          <w:rPr>
            <w:rFonts w:ascii="Times New Roman" w:hAnsi="Times New Roman" w:cs="Times New Roman"/>
            <w:b/>
            <w:bCs/>
            <w:color w:val="252525"/>
            <w:sz w:val="20"/>
            <w:szCs w:val="20"/>
            <w:vertAlign w:val="superscript"/>
          </w:rPr>
          <w:t>[2]</w:t>
        </w:r>
      </w:hyperlink>
      <w:bookmarkStart w:id="122" w:name="co_anchor_B22012780089_1"/>
      <w:bookmarkEnd w:id="122"/>
      <w:r>
        <w:rPr>
          <w:rFonts w:ascii="Times New Roman" w:hAnsi="Times New Roman" w:cs="Times New Roman"/>
          <w:color w:val="000000"/>
          <w:sz w:val="20"/>
          <w:szCs w:val="20"/>
        </w:rPr>
        <w:t xml:space="preserve"> </w:t>
      </w:r>
      <w:hyperlink r:id="rId96" w:history="1">
        <w:r>
          <w:rPr>
            <w:rFonts w:ascii="Times New Roman" w:hAnsi="Times New Roman" w:cs="Times New Roman"/>
            <w:b/>
            <w:bCs/>
            <w:color w:val="252525"/>
            <w:sz w:val="20"/>
            <w:szCs w:val="20"/>
            <w:vertAlign w:val="superscript"/>
          </w:rPr>
          <w:t>[3]</w:t>
        </w:r>
      </w:hyperlink>
      <w:bookmarkStart w:id="123" w:name="co_anchor_B32012780089_1"/>
      <w:bookmarkEnd w:id="123"/>
      <w:r>
        <w:rPr>
          <w:rFonts w:ascii="Times New Roman" w:hAnsi="Times New Roman" w:cs="Times New Roman"/>
          <w:color w:val="000000"/>
          <w:sz w:val="20"/>
          <w:szCs w:val="20"/>
        </w:rPr>
        <w:t xml:space="preserve"> Standing is an indispensable doctrine rooted in our constitution and the tripartite system of government it prescribes. We vigilantly enforce principles of standing in order to vindicate the separation</w:t>
      </w:r>
      <w:r>
        <w:rPr>
          <w:rFonts w:ascii="Times New Roman" w:hAnsi="Times New Roman" w:cs="Times New Roman"/>
          <w:color w:val="000000"/>
          <w:sz w:val="20"/>
          <w:szCs w:val="20"/>
        </w:rPr>
        <w:t xml:space="preserve"> of legislative, executive, and judicial powers among the coordinate branches of government to which those respective powers have been committed. Indeed, </w:t>
      </w:r>
      <w:r>
        <w:rPr>
          <w:rFonts w:ascii="Times New Roman" w:hAnsi="Times New Roman" w:cs="Times New Roman"/>
          <w:color w:val="000000"/>
          <w:sz w:val="20"/>
          <w:szCs w:val="20"/>
        </w:rPr>
        <w:t>“</w:t>
      </w:r>
      <w:r>
        <w:rPr>
          <w:rFonts w:ascii="Times New Roman" w:hAnsi="Times New Roman" w:cs="Times New Roman"/>
          <w:color w:val="000000"/>
          <w:sz w:val="20"/>
          <w:szCs w:val="20"/>
        </w:rPr>
        <w:t>neglect of [standing] would imperil the constitutional architecture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carefully constructed by its dra</w:t>
      </w:r>
      <w:r>
        <w:rPr>
          <w:rFonts w:ascii="Times New Roman" w:hAnsi="Times New Roman" w:cs="Times New Roman"/>
          <w:color w:val="000000"/>
          <w:sz w:val="20"/>
          <w:szCs w:val="20"/>
        </w:rPr>
        <w:t>fters and ratified by the people.</w:t>
      </w:r>
      <w:bookmarkStart w:id="124" w:name="co_fnRef_B023232012780089_ID0EVDAI_1"/>
      <w:bookmarkEnd w:id="12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"#co_footnote_B023232012780089_1"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To neglect standing would empty the phrases </w:t>
      </w:r>
      <w:r>
        <w:rPr>
          <w:rFonts w:ascii="Times New Roman" w:hAnsi="Times New Roman" w:cs="Times New Roman"/>
          <w:color w:val="000000"/>
          <w:sz w:val="20"/>
          <w:szCs w:val="20"/>
        </w:rPr>
        <w:t>“</w:t>
      </w:r>
      <w:r>
        <w:rPr>
          <w:rFonts w:ascii="Times New Roman" w:hAnsi="Times New Roman" w:cs="Times New Roman"/>
          <w:color w:val="000000"/>
          <w:sz w:val="20"/>
          <w:szCs w:val="20"/>
        </w:rPr>
        <w:t>executive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legislative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w:t>
      </w:r>
      <w:r>
        <w:rPr>
          <w:rFonts w:ascii="Times New Roman" w:hAnsi="Times New Roman" w:cs="Times New Roman"/>
          <w:color w:val="000000"/>
          <w:sz w:val="20"/>
          <w:szCs w:val="20"/>
        </w:rPr>
        <w:t>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their intended significance and render the separation of powers demanded by </w:t>
      </w:r>
      <w:hyperlink r:id="rId97" w:history="1">
        <w:r>
          <w:rPr>
            <w:rFonts w:ascii="Times New Roman" w:hAnsi="Times New Roman" w:cs="Times New Roman"/>
            <w:color w:val="0E568C"/>
            <w:sz w:val="20"/>
            <w:szCs w:val="20"/>
          </w:rPr>
          <w:t>Const 1963, art 3, § 2</w:t>
        </w:r>
      </w:hyperlink>
      <w:r>
        <w:rPr>
          <w:rFonts w:ascii="Times New Roman" w:hAnsi="Times New Roman" w:cs="Times New Roman"/>
          <w:color w:val="000000"/>
          <w:sz w:val="20"/>
          <w:szCs w:val="20"/>
        </w:rPr>
        <w:t xml:space="preserve"> meaningless. The purposely drawn boundaries within our tripartite government would vanish, removing the impediments that were intended to prevent one branch of government from </w:t>
      </w:r>
      <w:r>
        <w:rPr>
          <w:rFonts w:ascii="Times New Roman" w:hAnsi="Times New Roman" w:cs="Times New Roman"/>
          <w:color w:val="000000"/>
          <w:sz w:val="20"/>
          <w:szCs w:val="20"/>
        </w:rPr>
        <w:t>exercising powers exclusively vested in the other, coequal branches.</w:t>
      </w:r>
    </w:p>
    <w:p w14:paraId="45C5997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89D47A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98" w:history="1">
        <w:r>
          <w:rPr>
            <w:rFonts w:ascii="Times New Roman" w:hAnsi="Times New Roman" w:cs="Times New Roman"/>
            <w:b/>
            <w:bCs/>
            <w:color w:val="252525"/>
            <w:sz w:val="20"/>
            <w:szCs w:val="20"/>
            <w:vertAlign w:val="superscript"/>
          </w:rPr>
          <w:t>[4]</w:t>
        </w:r>
      </w:hyperlink>
      <w:bookmarkStart w:id="125" w:name="co_anchor_B42012780089_1"/>
      <w:bookmarkEnd w:id="125"/>
      <w:r>
        <w:rPr>
          <w:rFonts w:ascii="Times New Roman" w:hAnsi="Times New Roman" w:cs="Times New Roman"/>
          <w:color w:val="000000"/>
          <w:sz w:val="20"/>
          <w:szCs w:val="20"/>
        </w:rPr>
        <w:t xml:space="preserve"> As part of this endeavor to preserve separation of powers, the judiciary must confine itself to the exercise of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alone. </w:t>
      </w:r>
      <w:bookmarkStart w:id="126" w:name="co_pp_sp_542_293_1"/>
      <w:bookmarkEnd w:id="126"/>
      <w:r>
        <w:rPr>
          <w:rFonts w:ascii="Times New Roman" w:hAnsi="Times New Roman" w:cs="Times New Roman"/>
          <w:b/>
          <w:bCs/>
          <w:color w:val="000000"/>
          <w:sz w:val="20"/>
          <w:szCs w:val="20"/>
        </w:rPr>
        <w:t>*293</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an undefined phrase in our constitution, but we noted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that</w:t>
      </w:r>
    </w:p>
    <w:p w14:paraId="54D33201" w14:textId="6FB45B0E" w:rsidR="00000000" w:rsidRDefault="00FE27BA">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bookmarkStart w:id="127" w:name="co_pp_sp_595_454_1"/>
      <w:bookmarkEnd w:id="127"/>
      <w:r>
        <w:rPr>
          <w:rFonts w:ascii="Times New Roman" w:hAnsi="Times New Roman" w:cs="Times New Roman"/>
          <w:b/>
          <w:bCs/>
          <w:color w:val="000000"/>
          <w:sz w:val="20"/>
          <w:szCs w:val="20"/>
        </w:rPr>
        <w:t>**454</w:t>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has traditionally been defined by a combination of consider</w:t>
      </w:r>
      <w:r>
        <w:rPr>
          <w:rFonts w:ascii="Times New Roman" w:hAnsi="Times New Roman" w:cs="Times New Roman"/>
          <w:color w:val="000000"/>
          <w:sz w:val="20"/>
          <w:szCs w:val="20"/>
        </w:rPr>
        <w:t>ations: the existence of a real dispute, or case or controversy; the avoidance of deciding hypothetical questions; the plaintiff who has suffered real harm; the existence of genuinely adverse parties; the sufficient ripeness or maturity of a case; the esch</w:t>
      </w:r>
      <w:r>
        <w:rPr>
          <w:rFonts w:ascii="Times New Roman" w:hAnsi="Times New Roman" w:cs="Times New Roman"/>
          <w:color w:val="000000"/>
          <w:sz w:val="20"/>
          <w:szCs w:val="20"/>
        </w:rPr>
        <w:t>ewing of cases that are moot at any stage of their litigation; the ability to issue proper forms of effective relief to a party; the avoidance of political questions or other non-justiciable controversies; the avoidance of unnecessary constitutional issues</w:t>
      </w:r>
      <w:r>
        <w:rPr>
          <w:rFonts w:ascii="Times New Roman" w:hAnsi="Times New Roman" w:cs="Times New Roman"/>
          <w:color w:val="000000"/>
          <w:sz w:val="20"/>
          <w:szCs w:val="20"/>
        </w:rPr>
        <w:t>; and the emphasis upon proscriptive as opposed to prescriptive decision making. [</w:t>
      </w:r>
      <w:r w:rsidR="004D5F13">
        <w:rPr>
          <w:rFonts w:ascii="Times New Roman" w:hAnsi="Times New Roman" w:cs="Times New Roman"/>
          <w:noProof/>
          <w:color w:val="000000"/>
          <w:sz w:val="20"/>
          <w:szCs w:val="20"/>
        </w:rPr>
        <w:drawing>
          <wp:inline distT="0" distB="0" distL="0" distR="0" wp14:anchorId="70055891" wp14:editId="6A12D64E">
            <wp:extent cx="161925" cy="161925"/>
            <wp:effectExtent l="0" t="0" r="0" b="0"/>
            <wp:docPr id="29" name="Picture 29">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99" w:history="1">
        <w:r>
          <w:rPr>
            <w:rFonts w:ascii="Times New Roman" w:hAnsi="Times New Roman" w:cs="Times New Roman"/>
            <w:color w:val="0E568C"/>
            <w:sz w:val="20"/>
            <w:szCs w:val="20"/>
          </w:rPr>
          <w:t>471 Mich. at 614–615, 684 N.W.2d 800.</w:t>
        </w:r>
      </w:hyperlink>
      <w:r>
        <w:rPr>
          <w:rFonts w:ascii="Times New Roman" w:hAnsi="Times New Roman" w:cs="Times New Roman"/>
          <w:color w:val="000000"/>
          <w:sz w:val="20"/>
          <w:szCs w:val="20"/>
        </w:rPr>
        <w:t>]</w:t>
      </w:r>
    </w:p>
    <w:p w14:paraId="453223C2"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We went on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to distill this litany of considerations arising from the proper exer</w:t>
      </w:r>
      <w:r>
        <w:rPr>
          <w:rFonts w:ascii="Times New Roman" w:hAnsi="Times New Roman" w:cs="Times New Roman"/>
          <w:color w:val="000000"/>
          <w:sz w:val="20"/>
          <w:szCs w:val="20"/>
        </w:rPr>
        <w:t xml:space="preserve">cise of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we determined that </w:t>
      </w:r>
      <w:r>
        <w:rPr>
          <w:rFonts w:ascii="Times New Roman" w:hAnsi="Times New Roman" w:cs="Times New Roman"/>
          <w:color w:val="000000"/>
          <w:sz w:val="20"/>
          <w:szCs w:val="20"/>
        </w:rPr>
        <w:t>“</w:t>
      </w:r>
      <w:r>
        <w:rPr>
          <w:rFonts w:ascii="Times New Roman" w:hAnsi="Times New Roman" w:cs="Times New Roman"/>
          <w:color w:val="000000"/>
          <w:sz w:val="20"/>
          <w:szCs w:val="20"/>
        </w:rPr>
        <w:t>the most critical element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w:t>
      </w:r>
      <w:r>
        <w:rPr>
          <w:rFonts w:ascii="Times New Roman" w:hAnsi="Times New Roman" w:cs="Times New Roman"/>
          <w:color w:val="000000"/>
          <w:sz w:val="20"/>
          <w:szCs w:val="20"/>
        </w:rPr>
        <w:t>“</w:t>
      </w:r>
      <w:r>
        <w:rPr>
          <w:rFonts w:ascii="Times New Roman" w:hAnsi="Times New Roman" w:cs="Times New Roman"/>
          <w:color w:val="000000"/>
          <w:sz w:val="20"/>
          <w:szCs w:val="20"/>
        </w:rPr>
        <w:t>its requirement of a genuine case or controversy between the parties, one in which there is a real, not a hypothetical, dispute.</w:t>
      </w:r>
      <w:r>
        <w:rPr>
          <w:rFonts w:ascii="Times New Roman" w:hAnsi="Times New Roman" w:cs="Times New Roman"/>
          <w:color w:val="000000"/>
          <w:sz w:val="20"/>
          <w:szCs w:val="20"/>
        </w:rPr>
        <w:t>”</w:t>
      </w:r>
      <w:bookmarkStart w:id="128" w:name="co_fnRef_B024242012780089_ID0ELJAI_1"/>
      <w:bookmarkEnd w:id="12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"#co_footnote_B024242012780089_1"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24</w:t>
      </w:r>
      <w:r>
        <w:rPr>
          <w:rFonts w:ascii="Times New Roman" w:hAnsi="Times New Roman" w:cs="Times New Roman"/>
          <w:color w:val="000000"/>
          <w:sz w:val="16"/>
          <w:szCs w:val="16"/>
        </w:rPr>
        <w:fldChar w:fldCharType="end"/>
      </w:r>
    </w:p>
    <w:p w14:paraId="2F92A9B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884811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Steadfast enforcement of standing principles and separation of powers demands remarkable judicial self-restraint. Before his appointment to the United States Supreme Court, C</w:t>
      </w:r>
      <w:r>
        <w:rPr>
          <w:rFonts w:ascii="Times New Roman" w:hAnsi="Times New Roman" w:cs="Times New Roman"/>
          <w:color w:val="000000"/>
          <w:sz w:val="20"/>
          <w:szCs w:val="20"/>
        </w:rPr>
        <w:t xml:space="preserve">hief Justice John Roberts wrote that the doctrine of standing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implement[s] the Framers’ concept of </w:t>
      </w:r>
      <w:r>
        <w:rPr>
          <w:rFonts w:ascii="Times New Roman" w:hAnsi="Times New Roman" w:cs="Times New Roman"/>
          <w:color w:val="000000"/>
          <w:sz w:val="20"/>
          <w:szCs w:val="20"/>
        </w:rPr>
        <w:t>‘</w:t>
      </w:r>
      <w:r>
        <w:rPr>
          <w:rFonts w:ascii="Times New Roman" w:hAnsi="Times New Roman" w:cs="Times New Roman"/>
          <w:color w:val="000000"/>
          <w:sz w:val="20"/>
          <w:szCs w:val="20"/>
        </w:rPr>
        <w:t>the proper</w:t>
      </w:r>
      <w:r>
        <w:rPr>
          <w:rFonts w:ascii="Times New Roman" w:hAnsi="Times New Roman" w:cs="Times New Roman"/>
          <w:color w:val="000000"/>
          <w:sz w:val="20"/>
          <w:szCs w:val="20"/>
        </w:rPr>
        <w:t>—</w:t>
      </w:r>
      <w:r>
        <w:rPr>
          <w:rFonts w:ascii="Times New Roman" w:hAnsi="Times New Roman" w:cs="Times New Roman"/>
          <w:color w:val="000000"/>
          <w:sz w:val="20"/>
          <w:szCs w:val="20"/>
        </w:rPr>
        <w:t>and properly limited</w:t>
      </w:r>
      <w:r>
        <w:rPr>
          <w:rFonts w:ascii="Times New Roman" w:hAnsi="Times New Roman" w:cs="Times New Roman"/>
          <w:color w:val="000000"/>
          <w:sz w:val="20"/>
          <w:szCs w:val="20"/>
        </w:rPr>
        <w:t>—</w:t>
      </w:r>
      <w:r>
        <w:rPr>
          <w:rFonts w:ascii="Times New Roman" w:hAnsi="Times New Roman" w:cs="Times New Roman"/>
          <w:color w:val="000000"/>
          <w:sz w:val="20"/>
          <w:szCs w:val="20"/>
        </w:rPr>
        <w:t>role of the courts in a democratic society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so that </w:t>
      </w:r>
      <w:r>
        <w:rPr>
          <w:rFonts w:ascii="Times New Roman" w:hAnsi="Times New Roman" w:cs="Times New Roman"/>
          <w:color w:val="000000"/>
          <w:sz w:val="20"/>
          <w:szCs w:val="20"/>
        </w:rPr>
        <w:t>“</w:t>
      </w:r>
      <w:r>
        <w:rPr>
          <w:rFonts w:ascii="Times New Roman" w:hAnsi="Times New Roman" w:cs="Times New Roman"/>
          <w:color w:val="000000"/>
          <w:sz w:val="20"/>
          <w:szCs w:val="20"/>
        </w:rPr>
        <w:t>[s]tanding is thus properly regarded as a doctrine of judicial self-</w:t>
      </w:r>
      <w:r>
        <w:rPr>
          <w:rFonts w:ascii="Times New Roman" w:hAnsi="Times New Roman" w:cs="Times New Roman"/>
          <w:color w:val="000000"/>
          <w:sz w:val="20"/>
          <w:szCs w:val="20"/>
        </w:rPr>
        <w:t>restraint.</w:t>
      </w:r>
      <w:r>
        <w:rPr>
          <w:rFonts w:ascii="Times New Roman" w:hAnsi="Times New Roman" w:cs="Times New Roman"/>
          <w:color w:val="000000"/>
          <w:sz w:val="20"/>
          <w:szCs w:val="20"/>
        </w:rPr>
        <w:t>”</w:t>
      </w:r>
      <w:bookmarkStart w:id="129" w:name="co_fnRef_B025252012780089_ID0E6LAI_1"/>
      <w:bookmarkEnd w:id="12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"#co_footnote_B025252012780089_1"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He noted that </w:t>
      </w:r>
      <w:r>
        <w:rPr>
          <w:rFonts w:ascii="Times New Roman" w:hAnsi="Times New Roman" w:cs="Times New Roman"/>
          <w:color w:val="000000"/>
          <w:sz w:val="20"/>
          <w:szCs w:val="20"/>
        </w:rPr>
        <w:t>“</w:t>
      </w:r>
      <w:r>
        <w:rPr>
          <w:rFonts w:ascii="Times New Roman" w:hAnsi="Times New Roman" w:cs="Times New Roman"/>
          <w:color w:val="000000"/>
          <w:sz w:val="20"/>
          <w:szCs w:val="20"/>
        </w:rPr>
        <w:t>[s]eparation of powers is a zero-sum game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the doctrine of standing </w:t>
      </w:r>
      <w:bookmarkStart w:id="130" w:name="co_pp_sp_542_294_1"/>
      <w:bookmarkEnd w:id="130"/>
      <w:r>
        <w:rPr>
          <w:rFonts w:ascii="Times New Roman" w:hAnsi="Times New Roman" w:cs="Times New Roman"/>
          <w:b/>
          <w:bCs/>
          <w:color w:val="000000"/>
          <w:sz w:val="20"/>
          <w:szCs w:val="20"/>
        </w:rPr>
        <w:t>*294</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ensures that the court is carrying out </w:t>
      </w:r>
      <w:r>
        <w:rPr>
          <w:rFonts w:ascii="Times New Roman" w:hAnsi="Times New Roman" w:cs="Times New Roman"/>
          <w:i/>
          <w:iCs/>
          <w:color w:val="000000"/>
          <w:sz w:val="20"/>
          <w:szCs w:val="20"/>
        </w:rPr>
        <w:t>its</w:t>
      </w:r>
      <w:r>
        <w:rPr>
          <w:rFonts w:ascii="Times New Roman" w:hAnsi="Times New Roman" w:cs="Times New Roman"/>
          <w:color w:val="000000"/>
          <w:sz w:val="20"/>
          <w:szCs w:val="20"/>
        </w:rPr>
        <w:t xml:space="preserve"> function of deciding a case or controversy,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not fulfilling the responsibilities of the </w:t>
      </w:r>
      <w:r>
        <w:rPr>
          <w:rFonts w:ascii="Times New Roman" w:hAnsi="Times New Roman" w:cs="Times New Roman"/>
          <w:color w:val="000000"/>
          <w:sz w:val="20"/>
          <w:szCs w:val="20"/>
        </w:rPr>
        <w:lastRenderedPageBreak/>
        <w:t>other branches.</w:t>
      </w:r>
      <w:bookmarkStart w:id="131" w:name="co_fnRef_B026262012780089_ID0EDNAI_1"/>
      <w:bookmarkEnd w:id="1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w:instrText>
      </w:r>
      <w:r>
        <w:rPr>
          <w:rFonts w:ascii="Times New Roman" w:hAnsi="Times New Roman" w:cs="Times New Roman"/>
          <w:color w:val="000000"/>
          <w:sz w:val="16"/>
          <w:szCs w:val="16"/>
        </w:rPr>
        <w:instrText xml:space="preserve">"#co_footnote_B026262012780089_1"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More recently, writing for the Court in </w:t>
      </w:r>
      <w:r>
        <w:rPr>
          <w:rFonts w:ascii="Times New Roman" w:hAnsi="Times New Roman" w:cs="Times New Roman"/>
          <w:i/>
          <w:iCs/>
          <w:color w:val="000000"/>
          <w:sz w:val="20"/>
          <w:szCs w:val="20"/>
        </w:rPr>
        <w:t>DaimlerChrysler v. Cuno,</w:t>
      </w:r>
      <w:bookmarkStart w:id="132" w:name="co_fnRef_B027272012780089_ID0ESNAI_1"/>
      <w:bookmarkEnd w:id="13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"#co_footnote_B027272012780089_1"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Chief Justice Roberts argued t</w:t>
      </w:r>
      <w:r>
        <w:rPr>
          <w:rFonts w:ascii="Times New Roman" w:hAnsi="Times New Roman" w:cs="Times New Roman"/>
          <w:color w:val="000000"/>
          <w:sz w:val="20"/>
          <w:szCs w:val="20"/>
        </w:rPr>
        <w:t xml:space="preserve">hat a court has </w:t>
      </w:r>
      <w:r>
        <w:rPr>
          <w:rFonts w:ascii="Times New Roman" w:hAnsi="Times New Roman" w:cs="Times New Roman"/>
          <w:color w:val="000000"/>
          <w:sz w:val="20"/>
          <w:szCs w:val="20"/>
        </w:rPr>
        <w:t>“</w:t>
      </w:r>
      <w:r>
        <w:rPr>
          <w:rFonts w:ascii="Times New Roman" w:hAnsi="Times New Roman" w:cs="Times New Roman"/>
          <w:color w:val="000000"/>
          <w:sz w:val="20"/>
          <w:szCs w:val="20"/>
        </w:rPr>
        <w:t>no business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deciding a dispute that is not a proper case or controversy and quoted Chief Justice John Marshall’s observation that</w:t>
      </w:r>
    </w:p>
    <w:p w14:paraId="7E59BD2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BB556B" w14:textId="77777777" w:rsidR="00000000" w:rsidRDefault="00FE27BA">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[i]f the judicial power extended to every </w:t>
      </w:r>
      <w:r>
        <w:rPr>
          <w:rFonts w:ascii="Times New Roman" w:hAnsi="Times New Roman" w:cs="Times New Roman"/>
          <w:i/>
          <w:iCs/>
          <w:color w:val="000000"/>
          <w:sz w:val="20"/>
          <w:szCs w:val="20"/>
        </w:rPr>
        <w:t>question</w:t>
      </w:r>
      <w:r>
        <w:rPr>
          <w:rFonts w:ascii="Times New Roman" w:hAnsi="Times New Roman" w:cs="Times New Roman"/>
          <w:color w:val="000000"/>
          <w:sz w:val="20"/>
          <w:szCs w:val="20"/>
        </w:rPr>
        <w:t xml:space="preserve"> under the constitution it would involve almost every s</w:t>
      </w:r>
      <w:r>
        <w:rPr>
          <w:rFonts w:ascii="Times New Roman" w:hAnsi="Times New Roman" w:cs="Times New Roman"/>
          <w:color w:val="000000"/>
          <w:sz w:val="20"/>
          <w:szCs w:val="20"/>
        </w:rPr>
        <w:t xml:space="preserve">ubject proper for legislative discussion and decision; if to every </w:t>
      </w:r>
      <w:r>
        <w:rPr>
          <w:rFonts w:ascii="Times New Roman" w:hAnsi="Times New Roman" w:cs="Times New Roman"/>
          <w:i/>
          <w:iCs/>
          <w:color w:val="000000"/>
          <w:sz w:val="20"/>
          <w:szCs w:val="20"/>
        </w:rPr>
        <w:t>question</w:t>
      </w:r>
      <w:r>
        <w:rPr>
          <w:rFonts w:ascii="Times New Roman" w:hAnsi="Times New Roman" w:cs="Times New Roman"/>
          <w:color w:val="000000"/>
          <w:sz w:val="20"/>
          <w:szCs w:val="20"/>
        </w:rPr>
        <w:t xml:space="preserve"> under the laws and treaties of the United States it would involve almost every subject on which the executive could act. The division of power [among the branches of government] co</w:t>
      </w:r>
      <w:r>
        <w:rPr>
          <w:rFonts w:ascii="Times New Roman" w:hAnsi="Times New Roman" w:cs="Times New Roman"/>
          <w:color w:val="000000"/>
          <w:sz w:val="20"/>
          <w:szCs w:val="20"/>
        </w:rPr>
        <w:t>uld exist no longer, and the other departments would be swallowed up by the judiciary.</w:t>
      </w:r>
      <w:r>
        <w:rPr>
          <w:rFonts w:ascii="Times New Roman" w:hAnsi="Times New Roman" w:cs="Times New Roman"/>
          <w:color w:val="000000"/>
          <w:sz w:val="20"/>
          <w:szCs w:val="20"/>
        </w:rPr>
        <w:t>”</w:t>
      </w:r>
    </w:p>
    <w:p w14:paraId="54C8BD44" w14:textId="77777777" w:rsidR="00000000" w:rsidRDefault="00FE27BA">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Thus, the court that earnestly adheres to the doctrine of standing must exercise self-discipline to resist the temptation of usurping power from the other branches. The</w:t>
      </w:r>
      <w:r>
        <w:rPr>
          <w:rFonts w:ascii="Times New Roman" w:hAnsi="Times New Roman" w:cs="Times New Roman"/>
          <w:color w:val="000000"/>
          <w:sz w:val="20"/>
          <w:szCs w:val="20"/>
        </w:rPr>
        <w:t xml:space="preserve"> court that is willing to compromise the doctrine of standing and reach beyond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lacks such discipline.</w:t>
      </w:r>
    </w:p>
    <w:p w14:paraId="3411B9E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00" w:history="1">
        <w:r>
          <w:rPr>
            <w:rFonts w:ascii="Times New Roman" w:hAnsi="Times New Roman" w:cs="Times New Roman"/>
            <w:b/>
            <w:bCs/>
            <w:color w:val="252525"/>
            <w:sz w:val="20"/>
            <w:szCs w:val="20"/>
            <w:vertAlign w:val="superscript"/>
          </w:rPr>
          <w:t>[5]</w:t>
        </w:r>
      </w:hyperlink>
      <w:bookmarkStart w:id="133" w:name="co_anchor_B52012780089_1"/>
      <w:bookmarkEnd w:id="133"/>
      <w:r>
        <w:rPr>
          <w:rFonts w:ascii="Times New Roman" w:hAnsi="Times New Roman" w:cs="Times New Roman"/>
          <w:color w:val="000000"/>
          <w:sz w:val="20"/>
          <w:szCs w:val="20"/>
        </w:rPr>
        <w:t xml:space="preserve"> </w:t>
      </w:r>
      <w:hyperlink r:id="rId101" w:history="1">
        <w:r>
          <w:rPr>
            <w:rFonts w:ascii="Times New Roman" w:hAnsi="Times New Roman" w:cs="Times New Roman"/>
            <w:b/>
            <w:bCs/>
            <w:color w:val="252525"/>
            <w:sz w:val="20"/>
            <w:szCs w:val="20"/>
            <w:vertAlign w:val="superscript"/>
          </w:rPr>
          <w:t>[6]</w:t>
        </w:r>
      </w:hyperlink>
      <w:bookmarkStart w:id="134" w:name="co_anchor_B62012780089_1"/>
      <w:bookmarkEnd w:id="134"/>
      <w:r>
        <w:rPr>
          <w:rFonts w:ascii="Times New Roman" w:hAnsi="Times New Roman" w:cs="Times New Roman"/>
          <w:color w:val="000000"/>
          <w:sz w:val="20"/>
          <w:szCs w:val="20"/>
        </w:rPr>
        <w:t xml:space="preserve"> </w:t>
      </w:r>
      <w:hyperlink r:id="rId102" w:history="1">
        <w:r>
          <w:rPr>
            <w:rFonts w:ascii="Times New Roman" w:hAnsi="Times New Roman" w:cs="Times New Roman"/>
            <w:b/>
            <w:bCs/>
            <w:color w:val="252525"/>
            <w:sz w:val="20"/>
            <w:szCs w:val="20"/>
            <w:vertAlign w:val="superscript"/>
          </w:rPr>
          <w:t>[7]</w:t>
        </w:r>
      </w:hyperlink>
      <w:bookmarkStart w:id="135" w:name="co_anchor_B72012780089_1"/>
      <w:bookmarkEnd w:id="135"/>
      <w:r>
        <w:rPr>
          <w:rFonts w:ascii="Times New Roman" w:hAnsi="Times New Roman" w:cs="Times New Roman"/>
          <w:color w:val="000000"/>
          <w:sz w:val="20"/>
          <w:szCs w:val="20"/>
        </w:rPr>
        <w:t xml:space="preserve"> Standing ensures that a genuine case or controversy is before the cour</w:t>
      </w:r>
      <w:r>
        <w:rPr>
          <w:rFonts w:ascii="Times New Roman" w:hAnsi="Times New Roman" w:cs="Times New Roman"/>
          <w:color w:val="000000"/>
          <w:sz w:val="20"/>
          <w:szCs w:val="20"/>
        </w:rPr>
        <w:t xml:space="preserve">t. It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requires a demonstration that the plaintiff’s substantial interest will be detrimentally affected in a manner different from the citizenry at large.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bookmarkStart w:id="136" w:name="co_fnRef_B028282012780089_ID0ECTAI_1"/>
      <w:bookmarkEnd w:id="13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w:instrText>
      </w:r>
      <w:r>
        <w:rPr>
          <w:rFonts w:ascii="Times New Roman" w:hAnsi="Times New Roman" w:cs="Times New Roman"/>
          <w:color w:val="000000"/>
          <w:sz w:val="16"/>
          <w:szCs w:val="16"/>
        </w:rPr>
        <w:instrText xml:space="preserve">B028282012780089_1"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To successfully </w:t>
      </w:r>
      <w:bookmarkStart w:id="137" w:name="co_pp_sp_595_455_1"/>
      <w:bookmarkEnd w:id="137"/>
      <w:r>
        <w:rPr>
          <w:rFonts w:ascii="Times New Roman" w:hAnsi="Times New Roman" w:cs="Times New Roman"/>
          <w:b/>
          <w:bCs/>
          <w:color w:val="000000"/>
          <w:sz w:val="20"/>
          <w:szCs w:val="20"/>
        </w:rPr>
        <w:t>**455</w:t>
      </w:r>
      <w:r>
        <w:rPr>
          <w:rFonts w:ascii="Times New Roman" w:hAnsi="Times New Roman" w:cs="Times New Roman"/>
          <w:color w:val="000000"/>
          <w:sz w:val="20"/>
          <w:szCs w:val="20"/>
        </w:rPr>
        <w:t xml:space="preserve"> allege standing, a plaintiff must prove three elements.</w:t>
      </w:r>
    </w:p>
    <w:p w14:paraId="2716022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5E4CB8" w14:textId="372AC701" w:rsidR="00000000" w:rsidRDefault="00FE27BA">
      <w:pPr>
        <w:widowControl w:val="0"/>
        <w:autoSpaceDE w:val="0"/>
        <w:autoSpaceDN w:val="0"/>
        <w:adjustRightInd w:val="0"/>
        <w:spacing w:after="0" w:line="240" w:lineRule="auto"/>
        <w:ind w:left="200"/>
        <w:jc w:val="both"/>
        <w:rPr>
          <w:rFonts w:ascii="Times New Roman" w:hAnsi="Times New Roman" w:cs="Times New Roman"/>
          <w:color w:val="000000"/>
          <w:sz w:val="16"/>
          <w:szCs w:val="16"/>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First, the plaintiff must have suffered an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injury in fact’-an invasion of a legally protected interest which is </w:t>
      </w:r>
      <w:r>
        <w:rPr>
          <w:rFonts w:ascii="Times New Roman" w:hAnsi="Times New Roman" w:cs="Times New Roman"/>
          <w:color w:val="000000"/>
          <w:sz w:val="20"/>
          <w:szCs w:val="20"/>
        </w:rPr>
        <w:t xml:space="preserve">(a) </w:t>
      </w:r>
      <w:bookmarkStart w:id="138" w:name="co_pp_sp_542_295_1"/>
      <w:bookmarkEnd w:id="138"/>
      <w:r>
        <w:rPr>
          <w:rFonts w:ascii="Times New Roman" w:hAnsi="Times New Roman" w:cs="Times New Roman"/>
          <w:b/>
          <w:bCs/>
          <w:color w:val="000000"/>
          <w:sz w:val="20"/>
          <w:szCs w:val="20"/>
        </w:rPr>
        <w:t>*295</w:t>
      </w:r>
      <w:r>
        <w:rPr>
          <w:rFonts w:ascii="Times New Roman" w:hAnsi="Times New Roman" w:cs="Times New Roman"/>
          <w:color w:val="000000"/>
          <w:sz w:val="20"/>
          <w:szCs w:val="20"/>
        </w:rPr>
        <w:t xml:space="preserve"> concrete and particularized, and (b) </w:t>
      </w:r>
      <w:r>
        <w:rPr>
          <w:rFonts w:ascii="Times New Roman" w:hAnsi="Times New Roman" w:cs="Times New Roman"/>
          <w:color w:val="000000"/>
          <w:sz w:val="20"/>
          <w:szCs w:val="20"/>
        </w:rPr>
        <w:t>‘</w:t>
      </w:r>
      <w:r>
        <w:rPr>
          <w:rFonts w:ascii="Times New Roman" w:hAnsi="Times New Roman" w:cs="Times New Roman"/>
          <w:color w:val="000000"/>
          <w:sz w:val="20"/>
          <w:szCs w:val="20"/>
        </w:rPr>
        <w:t>actual or imminent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not </w:t>
      </w:r>
      <w:r>
        <w:rPr>
          <w:rFonts w:ascii="Times New Roman" w:hAnsi="Times New Roman" w:cs="Times New Roman"/>
          <w:color w:val="000000"/>
          <w:sz w:val="20"/>
          <w:szCs w:val="20"/>
        </w:rPr>
        <w:t>‘</w:t>
      </w:r>
      <w:r>
        <w:rPr>
          <w:rFonts w:ascii="Times New Roman" w:hAnsi="Times New Roman" w:cs="Times New Roman"/>
          <w:color w:val="000000"/>
          <w:sz w:val="20"/>
          <w:szCs w:val="20"/>
        </w:rPr>
        <w:t>conjectural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hypothetical.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Second, there must be a causal connection between the injury and the conduct complained 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injury has to be </w:t>
      </w:r>
      <w:r>
        <w:rPr>
          <w:rFonts w:ascii="Times New Roman" w:hAnsi="Times New Roman" w:cs="Times New Roman"/>
          <w:color w:val="000000"/>
          <w:sz w:val="20"/>
          <w:szCs w:val="20"/>
        </w:rPr>
        <w:t>‘</w:t>
      </w:r>
      <w:r>
        <w:rPr>
          <w:rFonts w:ascii="Times New Roman" w:hAnsi="Times New Roman" w:cs="Times New Roman"/>
          <w:color w:val="000000"/>
          <w:sz w:val="20"/>
          <w:szCs w:val="20"/>
        </w:rPr>
        <w:t>fa</w:t>
      </w:r>
      <w:r>
        <w:rPr>
          <w:rFonts w:ascii="Times New Roman" w:hAnsi="Times New Roman" w:cs="Times New Roman"/>
          <w:color w:val="000000"/>
          <w:sz w:val="20"/>
          <w:szCs w:val="20"/>
        </w:rPr>
        <w:t>irly ... traceable to the challenged action of the defendant, and not ... the result [of] the independent action of some third party not before the court.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Third, it must be </w:t>
      </w:r>
      <w:r>
        <w:rPr>
          <w:rFonts w:ascii="Times New Roman" w:hAnsi="Times New Roman" w:cs="Times New Roman"/>
          <w:color w:val="000000"/>
          <w:sz w:val="20"/>
          <w:szCs w:val="20"/>
        </w:rPr>
        <w:t>‘</w:t>
      </w:r>
      <w:r>
        <w:rPr>
          <w:rFonts w:ascii="Times New Roman" w:hAnsi="Times New Roman" w:cs="Times New Roman"/>
          <w:color w:val="000000"/>
          <w:sz w:val="20"/>
          <w:szCs w:val="20"/>
        </w:rPr>
        <w:t>likely,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opposed to merely </w:t>
      </w:r>
      <w:r>
        <w:rPr>
          <w:rFonts w:ascii="Times New Roman" w:hAnsi="Times New Roman" w:cs="Times New Roman"/>
          <w:color w:val="000000"/>
          <w:sz w:val="20"/>
          <w:szCs w:val="20"/>
        </w:rPr>
        <w:t>‘</w:t>
      </w:r>
      <w:r>
        <w:rPr>
          <w:rFonts w:ascii="Times New Roman" w:hAnsi="Times New Roman" w:cs="Times New Roman"/>
          <w:color w:val="000000"/>
          <w:sz w:val="20"/>
          <w:szCs w:val="20"/>
        </w:rPr>
        <w:t>speculative,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injury will be </w:t>
      </w:r>
      <w:r>
        <w:rPr>
          <w:rFonts w:ascii="Times New Roman" w:hAnsi="Times New Roman" w:cs="Times New Roman"/>
          <w:color w:val="000000"/>
          <w:sz w:val="20"/>
          <w:szCs w:val="20"/>
        </w:rPr>
        <w:t>‘</w:t>
      </w:r>
      <w:r>
        <w:rPr>
          <w:rFonts w:ascii="Times New Roman" w:hAnsi="Times New Roman" w:cs="Times New Roman"/>
          <w:color w:val="000000"/>
          <w:sz w:val="20"/>
          <w:szCs w:val="20"/>
        </w:rPr>
        <w:t>redressed b</w:t>
      </w:r>
      <w:r>
        <w:rPr>
          <w:rFonts w:ascii="Times New Roman" w:hAnsi="Times New Roman" w:cs="Times New Roman"/>
          <w:color w:val="000000"/>
          <w:sz w:val="20"/>
          <w:szCs w:val="20"/>
        </w:rPr>
        <w:t>y a favorable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18239A87" wp14:editId="5980A445">
            <wp:extent cx="161925" cy="161925"/>
            <wp:effectExtent l="0" t="0" r="0" b="0"/>
            <wp:docPr id="30" name="Picture 30">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3" w:history="1">
        <w:r>
          <w:rPr>
            <w:rFonts w:ascii="Times New Roman" w:hAnsi="Times New Roman" w:cs="Times New Roman"/>
            <w:i/>
            <w:iCs/>
            <w:color w:val="0E568C"/>
            <w:sz w:val="20"/>
            <w:szCs w:val="20"/>
          </w:rPr>
          <w:t>Nat’l Wildlife,</w:t>
        </w:r>
        <w:r>
          <w:rPr>
            <w:rFonts w:ascii="Times New Roman" w:hAnsi="Times New Roman" w:cs="Times New Roman"/>
            <w:color w:val="0E568C"/>
            <w:sz w:val="20"/>
            <w:szCs w:val="20"/>
          </w:rPr>
          <w:t xml:space="preserve"> 471 Mich.</w:t>
        </w:r>
        <w:r>
          <w:rPr>
            <w:rFonts w:ascii="Times New Roman" w:hAnsi="Times New Roman" w:cs="Times New Roman"/>
            <w:color w:val="0E568C"/>
            <w:sz w:val="20"/>
            <w:szCs w:val="20"/>
          </w:rPr>
          <w:t xml:space="preserve"> at 628–629, 684 N.W.2d 800,</w:t>
        </w:r>
      </w:hyperlink>
      <w:r>
        <w:rPr>
          <w:rFonts w:ascii="Times New Roman" w:hAnsi="Times New Roman" w:cs="Times New Roman"/>
          <w:color w:val="000000"/>
          <w:sz w:val="20"/>
          <w:szCs w:val="20"/>
        </w:rPr>
        <w:t xml:space="preserve"> quoting </w:t>
      </w:r>
      <w:r w:rsidR="004D5F13">
        <w:rPr>
          <w:rFonts w:ascii="Times New Roman" w:hAnsi="Times New Roman" w:cs="Times New Roman"/>
          <w:noProof/>
          <w:color w:val="000000"/>
          <w:sz w:val="20"/>
          <w:szCs w:val="20"/>
        </w:rPr>
        <w:drawing>
          <wp:inline distT="0" distB="0" distL="0" distR="0" wp14:anchorId="28EBFD98" wp14:editId="7471F0D8">
            <wp:extent cx="161925" cy="161925"/>
            <wp:effectExtent l="0" t="0" r="0" b="0"/>
            <wp:docPr id="31" name="Picture 31">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5" w:history="1">
        <w:r>
          <w:rPr>
            <w:rFonts w:ascii="Times New Roman" w:hAnsi="Times New Roman" w:cs="Times New Roman"/>
            <w:i/>
            <w:iCs/>
            <w:color w:val="0E568C"/>
            <w:sz w:val="20"/>
            <w:szCs w:val="20"/>
          </w:rPr>
          <w:t>Lee,</w:t>
        </w:r>
        <w:r>
          <w:rPr>
            <w:rFonts w:ascii="Times New Roman" w:hAnsi="Times New Roman" w:cs="Times New Roman"/>
            <w:color w:val="0E568C"/>
            <w:sz w:val="20"/>
            <w:szCs w:val="20"/>
          </w:rPr>
          <w:t xml:space="preserve"> 464 Mich. at 739, 629 N.W.2d 900,</w:t>
        </w:r>
      </w:hyperlink>
      <w:r>
        <w:rPr>
          <w:rFonts w:ascii="Times New Roman" w:hAnsi="Times New Roman" w:cs="Times New Roman"/>
          <w:color w:val="000000"/>
          <w:sz w:val="20"/>
          <w:szCs w:val="20"/>
        </w:rPr>
        <w:t xml:space="preserve"> quoting </w:t>
      </w:r>
      <w:r w:rsidR="004D5F13">
        <w:rPr>
          <w:rFonts w:ascii="Times New Roman" w:hAnsi="Times New Roman" w:cs="Times New Roman"/>
          <w:noProof/>
          <w:color w:val="000000"/>
          <w:sz w:val="20"/>
          <w:szCs w:val="20"/>
        </w:rPr>
        <w:drawing>
          <wp:inline distT="0" distB="0" distL="0" distR="0" wp14:anchorId="006C6DD0" wp14:editId="4C2211F0">
            <wp:extent cx="161925" cy="161925"/>
            <wp:effectExtent l="0" t="0" r="0" b="0"/>
            <wp:docPr id="32" name="Picture 32">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08" w:history="1">
        <w:r>
          <w:rPr>
            <w:rFonts w:ascii="Times New Roman" w:hAnsi="Times New Roman" w:cs="Times New Roman"/>
            <w:i/>
            <w:iCs/>
            <w:color w:val="0E568C"/>
            <w:sz w:val="20"/>
            <w:szCs w:val="20"/>
          </w:rPr>
          <w:t>Lujan v. Defenders of Wildlife,</w:t>
        </w:r>
        <w:r>
          <w:rPr>
            <w:rFonts w:ascii="Times New Roman" w:hAnsi="Times New Roman" w:cs="Times New Roman"/>
            <w:color w:val="0E568C"/>
            <w:sz w:val="20"/>
            <w:szCs w:val="20"/>
          </w:rPr>
          <w:t xml:space="preserve"> 504 U.S. 555, 560–561, 112 S.Ct. 2130, 119 L.Ed.2d 351 (1992)</w:t>
        </w:r>
      </w:hyperlink>
      <w:r>
        <w:rPr>
          <w:rFonts w:ascii="Times New Roman" w:hAnsi="Times New Roman" w:cs="Times New Roman"/>
          <w:color w:val="000000"/>
          <w:sz w:val="20"/>
          <w:szCs w:val="20"/>
        </w:rPr>
        <w:t>.]</w:t>
      </w:r>
      <w:bookmarkStart w:id="139" w:name="co_fnRef_B029292012780089_ID0EEZAI_1"/>
      <w:bookmarkEnd w:id="13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"#co_footnote_B029292012780089_1"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29</w:t>
      </w:r>
      <w:r>
        <w:rPr>
          <w:rFonts w:ascii="Times New Roman" w:hAnsi="Times New Roman" w:cs="Times New Roman"/>
          <w:color w:val="000000"/>
          <w:sz w:val="16"/>
          <w:szCs w:val="16"/>
        </w:rPr>
        <w:fldChar w:fldCharType="end"/>
      </w:r>
    </w:p>
    <w:p w14:paraId="46B1F68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109" w:history="1">
        <w:r>
          <w:rPr>
            <w:rFonts w:ascii="Times New Roman" w:hAnsi="Times New Roman" w:cs="Times New Roman"/>
            <w:b/>
            <w:bCs/>
            <w:color w:val="252525"/>
            <w:sz w:val="20"/>
            <w:szCs w:val="20"/>
            <w:vertAlign w:val="superscript"/>
          </w:rPr>
          <w:t>[8]</w:t>
        </w:r>
      </w:hyperlink>
      <w:bookmarkStart w:id="140" w:name="co_anchor_B82012780089_1"/>
      <w:bookmarkEnd w:id="140"/>
      <w:r>
        <w:rPr>
          <w:rFonts w:ascii="Times New Roman" w:hAnsi="Times New Roman" w:cs="Times New Roman"/>
          <w:color w:val="000000"/>
          <w:sz w:val="20"/>
          <w:szCs w:val="20"/>
        </w:rPr>
        <w:t xml:space="preserve"> </w:t>
      </w:r>
      <w:hyperlink r:id="rId110" w:history="1">
        <w:r>
          <w:rPr>
            <w:rFonts w:ascii="Times New Roman" w:hAnsi="Times New Roman" w:cs="Times New Roman"/>
            <w:b/>
            <w:bCs/>
            <w:color w:val="252525"/>
            <w:sz w:val="20"/>
            <w:szCs w:val="20"/>
            <w:vertAlign w:val="superscript"/>
          </w:rPr>
          <w:t>[9]</w:t>
        </w:r>
      </w:hyperlink>
      <w:bookmarkStart w:id="141" w:name="co_anchor_B92012780089_1"/>
      <w:bookmarkEnd w:id="141"/>
      <w:r>
        <w:rPr>
          <w:rFonts w:ascii="Times New Roman" w:hAnsi="Times New Roman" w:cs="Times New Roman"/>
          <w:color w:val="000000"/>
          <w:sz w:val="20"/>
          <w:szCs w:val="20"/>
        </w:rPr>
        <w:t xml:space="preserve"> Where the plaintiff claims an injury related to the environment, this Court lacks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hear the claim if the plaintiff cannot aver facts that he</w:t>
      </w:r>
      <w:r>
        <w:rPr>
          <w:rFonts w:ascii="Times New Roman" w:hAnsi="Times New Roman" w:cs="Times New Roman"/>
          <w:color w:val="000000"/>
          <w:sz w:val="20"/>
          <w:szCs w:val="20"/>
        </w:rPr>
        <w:t xml:space="preserve"> has suffered or will imminently suffer a concrete and particularized injury in fact. In this context,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environmentalplaintiffs </w:t>
      </w:r>
      <w:bookmarkStart w:id="142" w:name="co_pp_sp_542_296_1"/>
      <w:bookmarkEnd w:id="142"/>
      <w:r>
        <w:rPr>
          <w:rFonts w:ascii="Times New Roman" w:hAnsi="Times New Roman" w:cs="Times New Roman"/>
          <w:b/>
          <w:bCs/>
          <w:color w:val="000000"/>
          <w:sz w:val="20"/>
          <w:szCs w:val="20"/>
        </w:rPr>
        <w:t>*296</w:t>
      </w:r>
      <w:r>
        <w:rPr>
          <w:rFonts w:ascii="Times New Roman" w:hAnsi="Times New Roman" w:cs="Times New Roman"/>
          <w:color w:val="000000"/>
          <w:sz w:val="20"/>
          <w:szCs w:val="20"/>
        </w:rPr>
        <w:t xml:space="preserve"> adequately allege injury in fact when they aver that they use the affected area and a</w:t>
      </w:r>
      <w:r>
        <w:rPr>
          <w:rFonts w:ascii="Times New Roman" w:hAnsi="Times New Roman" w:cs="Times New Roman"/>
          <w:color w:val="000000"/>
          <w:sz w:val="20"/>
          <w:szCs w:val="20"/>
        </w:rPr>
        <w:t xml:space="preserve">re persons </w:t>
      </w:r>
      <w:r>
        <w:rPr>
          <w:rFonts w:ascii="Times New Roman" w:hAnsi="Times New Roman" w:cs="Times New Roman"/>
          <w:color w:val="000000"/>
          <w:sz w:val="20"/>
          <w:szCs w:val="20"/>
        </w:rPr>
        <w:t>“</w:t>
      </w:r>
      <w:r>
        <w:rPr>
          <w:rFonts w:ascii="Times New Roman" w:hAnsi="Times New Roman" w:cs="Times New Roman"/>
          <w:color w:val="000000"/>
          <w:sz w:val="20"/>
          <w:szCs w:val="20"/>
        </w:rPr>
        <w:t>for whom the aesthetic and recreational values of the area will be lessened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by the challenged activity.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bookmarkStart w:id="143" w:name="co_fnRef_B030302012780089_ID0EHBBI_1"/>
      <w:bookmarkEnd w:id="14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"#co_footnote_B030302012780089_1"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 injury in fa</w:t>
      </w:r>
      <w:r>
        <w:rPr>
          <w:rFonts w:ascii="Times New Roman" w:hAnsi="Times New Roman" w:cs="Times New Roman"/>
          <w:color w:val="000000"/>
          <w:sz w:val="20"/>
          <w:szCs w:val="20"/>
        </w:rPr>
        <w:t>ct is established when the defendant’s activities directly affected the plaintiff’s recreational, aesthetic, or economic interests.</w:t>
      </w:r>
      <w:bookmarkStart w:id="144" w:name="co_fnRef_B031312012780089_ID0EOBBI_1"/>
      <w:bookmarkEnd w:id="14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"#co_footnote_B031312012780089_1"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31</w:t>
      </w:r>
      <w:r>
        <w:rPr>
          <w:rFonts w:ascii="Times New Roman" w:hAnsi="Times New Roman" w:cs="Times New Roman"/>
          <w:color w:val="000000"/>
          <w:sz w:val="16"/>
          <w:szCs w:val="16"/>
        </w:rPr>
        <w:fldChar w:fldCharType="end"/>
      </w:r>
    </w:p>
    <w:p w14:paraId="344C528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F0777B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0C894DF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5" w:name="co_anchor_Iabea7dab8be311ea80afece799150"/>
      <w:bookmarkEnd w:id="145"/>
    </w:p>
    <w:p w14:paraId="0A80376D" w14:textId="77777777" w:rsidR="00000000" w:rsidRDefault="00FE27BA">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B. APPLICATION</w:t>
      </w:r>
    </w:p>
    <w:p w14:paraId="73DB036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111" w:history="1">
        <w:r>
          <w:rPr>
            <w:rFonts w:ascii="Times New Roman" w:hAnsi="Times New Roman" w:cs="Times New Roman"/>
            <w:b/>
            <w:bCs/>
            <w:color w:val="252525"/>
            <w:sz w:val="20"/>
            <w:szCs w:val="20"/>
            <w:vertAlign w:val="superscript"/>
          </w:rPr>
          <w:t>[10]</w:t>
        </w:r>
      </w:hyperlink>
      <w:bookmarkStart w:id="146" w:name="co_anchor_B102012780089_1"/>
      <w:bookmarkEnd w:id="146"/>
      <w:r>
        <w:rPr>
          <w:rFonts w:ascii="Times New Roman" w:hAnsi="Times New Roman" w:cs="Times New Roman"/>
          <w:color w:val="000000"/>
          <w:sz w:val="20"/>
          <w:szCs w:val="20"/>
        </w:rPr>
        <w:t xml:space="preserve"> Plaintiffs MCWC and the Doyles and Sapps must satisfy the three elements of standing to pursue a MEPA claim against Nestl</w:t>
      </w:r>
      <w:r>
        <w:rPr>
          <w:rFonts w:ascii="Times New Roman" w:hAnsi="Times New Roman" w:cs="Times New Roman"/>
          <w:color w:val="000000"/>
          <w:sz w:val="20"/>
          <w:szCs w:val="20"/>
        </w:rPr>
        <w:t>é</w:t>
      </w:r>
      <w:r>
        <w:rPr>
          <w:rFonts w:ascii="Times New Roman" w:hAnsi="Times New Roman" w:cs="Times New Roman"/>
          <w:color w:val="000000"/>
          <w:sz w:val="20"/>
          <w:szCs w:val="20"/>
        </w:rPr>
        <w:t>. In other words, they must have (1) suffered an injury in fact (2) causally connected to Nestl</w:t>
      </w:r>
      <w:r>
        <w:rPr>
          <w:rFonts w:ascii="Times New Roman" w:hAnsi="Times New Roman" w:cs="Times New Roman"/>
          <w:color w:val="000000"/>
          <w:sz w:val="20"/>
          <w:szCs w:val="20"/>
        </w:rPr>
        <w:t>é</w:t>
      </w:r>
      <w:r>
        <w:rPr>
          <w:rFonts w:ascii="Times New Roman" w:hAnsi="Times New Roman" w:cs="Times New Roman"/>
          <w:color w:val="000000"/>
          <w:sz w:val="20"/>
          <w:szCs w:val="20"/>
        </w:rPr>
        <w:t>’s conduct that (3) c</w:t>
      </w:r>
      <w:r>
        <w:rPr>
          <w:rFonts w:ascii="Times New Roman" w:hAnsi="Times New Roman" w:cs="Times New Roman"/>
          <w:color w:val="000000"/>
          <w:sz w:val="20"/>
          <w:szCs w:val="20"/>
        </w:rPr>
        <w:t>an be redressed by a favorable decision. MCWC, as a nonprofit organization, must satisfy our requirement for organizational standing. A nonprofit organization has standing to bring suit in the interest of its members if its members would have standing as i</w:t>
      </w:r>
      <w:r>
        <w:rPr>
          <w:rFonts w:ascii="Times New Roman" w:hAnsi="Times New Roman" w:cs="Times New Roman"/>
          <w:color w:val="000000"/>
          <w:sz w:val="20"/>
          <w:szCs w:val="20"/>
        </w:rPr>
        <w:t>ndividual plaintiffs.</w:t>
      </w:r>
      <w:bookmarkStart w:id="147" w:name="co_fnRef_B032322012780089_ID0E1FBI_1"/>
      <w:bookmarkEnd w:id="14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"#co_footnote_B032322012780089_1"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32</w:t>
      </w:r>
      <w:r>
        <w:rPr>
          <w:rFonts w:ascii="Times New Roman" w:hAnsi="Times New Roman" w:cs="Times New Roman"/>
          <w:color w:val="000000"/>
          <w:sz w:val="16"/>
          <w:szCs w:val="16"/>
        </w:rPr>
        <w:fldChar w:fldCharType="end"/>
      </w:r>
    </w:p>
    <w:p w14:paraId="341E3FB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7800DD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48" w:name="co_pp_sp_595_456_1"/>
      <w:bookmarkEnd w:id="148"/>
      <w:r>
        <w:rPr>
          <w:rFonts w:ascii="Times New Roman" w:hAnsi="Times New Roman" w:cs="Times New Roman"/>
          <w:b/>
          <w:bCs/>
          <w:color w:val="000000"/>
          <w:sz w:val="20"/>
          <w:szCs w:val="20"/>
        </w:rPr>
        <w:t>**456</w:t>
      </w:r>
      <w:r>
        <w:rPr>
          <w:rFonts w:ascii="Times New Roman" w:hAnsi="Times New Roman" w:cs="Times New Roman"/>
          <w:color w:val="000000"/>
          <w:sz w:val="20"/>
          <w:szCs w:val="20"/>
        </w:rPr>
        <w:t xml:space="preserve"> </w:t>
      </w:r>
      <w:hyperlink r:id="rId112" w:history="1">
        <w:r>
          <w:rPr>
            <w:rFonts w:ascii="Times New Roman" w:hAnsi="Times New Roman" w:cs="Times New Roman"/>
            <w:b/>
            <w:bCs/>
            <w:color w:val="252525"/>
            <w:sz w:val="20"/>
            <w:szCs w:val="20"/>
            <w:vertAlign w:val="superscript"/>
          </w:rPr>
          <w:t>[11]</w:t>
        </w:r>
      </w:hyperlink>
      <w:bookmarkStart w:id="149" w:name="co_anchor_B112012780089_1"/>
      <w:bookmarkEnd w:id="149"/>
      <w:r>
        <w:rPr>
          <w:rFonts w:ascii="Times New Roman" w:hAnsi="Times New Roman" w:cs="Times New Roman"/>
          <w:color w:val="000000"/>
          <w:sz w:val="20"/>
          <w:szCs w:val="20"/>
        </w:rPr>
        <w:t xml:space="preserve"> Defendant concedes, and we agree, that plaintiffs have standing to bring a MEPA claim with respect to the Dead Stream and Thompson Lake, because the Doyles and the Sapps enjoy riparian property rights to the Dead Stream and Thom</w:t>
      </w:r>
      <w:r>
        <w:rPr>
          <w:rFonts w:ascii="Times New Roman" w:hAnsi="Times New Roman" w:cs="Times New Roman"/>
          <w:color w:val="000000"/>
          <w:sz w:val="20"/>
          <w:szCs w:val="20"/>
        </w:rPr>
        <w:t>pson Lake, respectively. Therefore, if Nestl</w:t>
      </w:r>
      <w:r>
        <w:rPr>
          <w:rFonts w:ascii="Times New Roman" w:hAnsi="Times New Roman" w:cs="Times New Roman"/>
          <w:color w:val="000000"/>
          <w:sz w:val="20"/>
          <w:szCs w:val="20"/>
        </w:rPr>
        <w:t>é</w:t>
      </w:r>
      <w:r>
        <w:rPr>
          <w:rFonts w:ascii="Times New Roman" w:hAnsi="Times New Roman" w:cs="Times New Roman"/>
          <w:color w:val="000000"/>
          <w:sz w:val="20"/>
          <w:szCs w:val="20"/>
        </w:rPr>
        <w:t>’s pumping activities have impaired their riparian property rights, they clearly have suffered an injury in fact. Moreover, because these individual plaintiffs are members of MCWC, they confer organizational sta</w:t>
      </w:r>
      <w:r>
        <w:rPr>
          <w:rFonts w:ascii="Times New Roman" w:hAnsi="Times New Roman" w:cs="Times New Roman"/>
          <w:color w:val="000000"/>
          <w:sz w:val="20"/>
          <w:szCs w:val="20"/>
        </w:rPr>
        <w:t>nding on MCWC with respect to the Dead Stream and Thompson Lake.</w:t>
      </w:r>
    </w:p>
    <w:p w14:paraId="56A0360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B451EC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13" w:history="1">
        <w:r>
          <w:rPr>
            <w:rFonts w:ascii="Times New Roman" w:hAnsi="Times New Roman" w:cs="Times New Roman"/>
            <w:b/>
            <w:bCs/>
            <w:color w:val="252525"/>
            <w:sz w:val="20"/>
            <w:szCs w:val="20"/>
            <w:vertAlign w:val="superscript"/>
          </w:rPr>
          <w:t>[12]</w:t>
        </w:r>
      </w:hyperlink>
      <w:bookmarkStart w:id="150" w:name="co_anchor_B122012780089_1"/>
      <w:bookmarkEnd w:id="150"/>
      <w:r>
        <w:rPr>
          <w:rFonts w:ascii="Times New Roman" w:hAnsi="Times New Roman" w:cs="Times New Roman"/>
          <w:color w:val="000000"/>
          <w:sz w:val="20"/>
          <w:szCs w:val="20"/>
        </w:rPr>
        <w:t xml:space="preserve"> </w:t>
      </w:r>
      <w:bookmarkStart w:id="151" w:name="co_pp_sp_542_297_1"/>
      <w:bookmarkEnd w:id="151"/>
      <w:r>
        <w:rPr>
          <w:rFonts w:ascii="Times New Roman" w:hAnsi="Times New Roman" w:cs="Times New Roman"/>
          <w:b/>
          <w:bCs/>
          <w:color w:val="000000"/>
          <w:sz w:val="20"/>
          <w:szCs w:val="20"/>
        </w:rPr>
        <w:t>*297</w:t>
      </w:r>
      <w:r>
        <w:rPr>
          <w:rFonts w:ascii="Times New Roman" w:hAnsi="Times New Roman" w:cs="Times New Roman"/>
          <w:color w:val="000000"/>
          <w:sz w:val="20"/>
          <w:szCs w:val="20"/>
        </w:rPr>
        <w:t xml:space="preserve"> However, turning to Osprey Lake and Wetlands 112, 1</w:t>
      </w:r>
      <w:r>
        <w:rPr>
          <w:rFonts w:ascii="Times New Roman" w:hAnsi="Times New Roman" w:cs="Times New Roman"/>
          <w:color w:val="000000"/>
          <w:sz w:val="20"/>
          <w:szCs w:val="20"/>
        </w:rPr>
        <w:t>15, and 301, the record below does not indicate that plaintiffs used or had access to these areas or that they enjoyed a recreational, aesthetic, or economic interest in them. Plaintiffs failed to establish that they have a substantial interest in these ar</w:t>
      </w:r>
      <w:r>
        <w:rPr>
          <w:rFonts w:ascii="Times New Roman" w:hAnsi="Times New Roman" w:cs="Times New Roman"/>
          <w:color w:val="000000"/>
          <w:sz w:val="20"/>
          <w:szCs w:val="20"/>
        </w:rPr>
        <w:t>eas, detrimentally affected by Nestl</w:t>
      </w:r>
      <w:r>
        <w:rPr>
          <w:rFonts w:ascii="Times New Roman" w:hAnsi="Times New Roman" w:cs="Times New Roman"/>
          <w:color w:val="000000"/>
          <w:sz w:val="20"/>
          <w:szCs w:val="20"/>
        </w:rPr>
        <w:t>é</w:t>
      </w:r>
      <w:r>
        <w:rPr>
          <w:rFonts w:ascii="Times New Roman" w:hAnsi="Times New Roman" w:cs="Times New Roman"/>
          <w:color w:val="000000"/>
          <w:sz w:val="20"/>
          <w:szCs w:val="20"/>
        </w:rPr>
        <w:t>’s conduct, that is distinct from the interest of the general public. The absence of a concrete, particularized injury in fact is fatal to plaintiffs’ standing to bring a MEPA claim with respect to Osprey Lake and Wetla</w:t>
      </w:r>
      <w:r>
        <w:rPr>
          <w:rFonts w:ascii="Times New Roman" w:hAnsi="Times New Roman" w:cs="Times New Roman"/>
          <w:color w:val="000000"/>
          <w:sz w:val="20"/>
          <w:szCs w:val="20"/>
        </w:rPr>
        <w:t>nds 112, 115, and 301.</w:t>
      </w:r>
    </w:p>
    <w:p w14:paraId="05BAA4A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44AF41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To be clear, we are refining, not dismissing, plaintiffs’ MEPA claim. Plaintiffs enjoy the full protection that MEPA affords to vindicate their riparian property interests. Thus, they have standing insofar as Nestl</w:t>
      </w:r>
      <w:r>
        <w:rPr>
          <w:rFonts w:ascii="Times New Roman" w:hAnsi="Times New Roman" w:cs="Times New Roman"/>
          <w:color w:val="000000"/>
          <w:sz w:val="20"/>
          <w:szCs w:val="20"/>
        </w:rPr>
        <w:t>é</w:t>
      </w:r>
      <w:r>
        <w:rPr>
          <w:rFonts w:ascii="Times New Roman" w:hAnsi="Times New Roman" w:cs="Times New Roman"/>
          <w:color w:val="000000"/>
          <w:sz w:val="20"/>
          <w:szCs w:val="20"/>
        </w:rPr>
        <w:t>’s pumping activ</w:t>
      </w:r>
      <w:r>
        <w:rPr>
          <w:rFonts w:ascii="Times New Roman" w:hAnsi="Times New Roman" w:cs="Times New Roman"/>
          <w:color w:val="000000"/>
          <w:sz w:val="20"/>
          <w:szCs w:val="20"/>
        </w:rPr>
        <w:t>ities inflicted an injury in fact with respect to the Dead Stream and Thompson Lake. However, plaintiffs cannot similarly establish standing with respect to Osprey Lake and Wetlands 112, 115 and 301.</w:t>
      </w:r>
      <w:bookmarkStart w:id="152" w:name="co_fnRef_B033332012780089_ID0EFKBI_1"/>
      <w:bookmarkEnd w:id="15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"#co_footnote_B033332012780089_1"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33</w:t>
      </w:r>
      <w:r>
        <w:rPr>
          <w:rFonts w:ascii="Times New Roman" w:hAnsi="Times New Roman" w:cs="Times New Roman"/>
          <w:color w:val="000000"/>
          <w:sz w:val="16"/>
          <w:szCs w:val="16"/>
        </w:rPr>
        <w:fldChar w:fldCharType="end"/>
      </w:r>
    </w:p>
    <w:p w14:paraId="2A828E9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A40858"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In reaching this conclusion, we reject the Court of Appeals </w:t>
      </w:r>
      <w:r>
        <w:rPr>
          <w:rFonts w:ascii="Times New Roman" w:hAnsi="Times New Roman" w:cs="Times New Roman"/>
          <w:color w:val="000000"/>
          <w:sz w:val="20"/>
          <w:szCs w:val="20"/>
        </w:rPr>
        <w:t>“</w:t>
      </w:r>
      <w:r>
        <w:rPr>
          <w:rFonts w:ascii="Times New Roman" w:hAnsi="Times New Roman" w:cs="Times New Roman"/>
          <w:color w:val="000000"/>
          <w:sz w:val="20"/>
          <w:szCs w:val="20"/>
        </w:rPr>
        <w:t>interconnectedness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theory of standing as inconsistent with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The trial court found as fact that many of the streams, lakes and wetlands in the Tri</w:t>
      </w:r>
      <w:r>
        <w:rPr>
          <w:rFonts w:ascii="Times New Roman" w:hAnsi="Times New Roman" w:cs="Times New Roman"/>
          <w:color w:val="000000"/>
          <w:sz w:val="20"/>
          <w:szCs w:val="20"/>
        </w:rPr>
        <w:t>–</w:t>
      </w:r>
      <w:r>
        <w:rPr>
          <w:rFonts w:ascii="Times New Roman" w:hAnsi="Times New Roman" w:cs="Times New Roman"/>
          <w:color w:val="000000"/>
          <w:sz w:val="20"/>
          <w:szCs w:val="20"/>
        </w:rPr>
        <w:t>Lakes area are joined by an inextricable, hydrological link. Drawing from these facts, the Court of Appeals held that</w:t>
      </w:r>
    </w:p>
    <w:p w14:paraId="48E11699" w14:textId="6898E718" w:rsidR="00000000" w:rsidRDefault="00FE27BA">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plaintiffs have standing because of the complex, re</w:t>
      </w:r>
      <w:r>
        <w:rPr>
          <w:rFonts w:ascii="Times New Roman" w:hAnsi="Times New Roman" w:cs="Times New Roman"/>
          <w:color w:val="000000"/>
          <w:sz w:val="20"/>
          <w:szCs w:val="20"/>
        </w:rPr>
        <w:t xml:space="preserve">ciprocal nature of the ecosystem that encompasses the pertinent natural resources noted above and because of the hydrologic </w:t>
      </w:r>
      <w:bookmarkStart w:id="153" w:name="co_pp_sp_542_298_1"/>
      <w:bookmarkEnd w:id="153"/>
      <w:r>
        <w:rPr>
          <w:rFonts w:ascii="Times New Roman" w:hAnsi="Times New Roman" w:cs="Times New Roman"/>
          <w:b/>
          <w:bCs/>
          <w:color w:val="000000"/>
          <w:sz w:val="20"/>
          <w:szCs w:val="20"/>
        </w:rPr>
        <w:t>*298</w:t>
      </w:r>
      <w:r>
        <w:rPr>
          <w:rFonts w:ascii="Times New Roman" w:hAnsi="Times New Roman" w:cs="Times New Roman"/>
          <w:color w:val="000000"/>
          <w:sz w:val="20"/>
          <w:szCs w:val="20"/>
        </w:rPr>
        <w:t xml:space="preserve"> interaction, connection, or interrelationship between these natural resources, the springs,</w:t>
      </w:r>
      <w:r>
        <w:rPr>
          <w:rFonts w:ascii="Times New Roman" w:hAnsi="Times New Roman" w:cs="Times New Roman"/>
          <w:color w:val="000000"/>
          <w:sz w:val="20"/>
          <w:szCs w:val="20"/>
        </w:rPr>
        <w:t xml:space="preserve"> the aquifer, and defendant Nestl</w:t>
      </w:r>
      <w:r>
        <w:rPr>
          <w:rFonts w:ascii="Times New Roman" w:hAnsi="Times New Roman" w:cs="Times New Roman"/>
          <w:color w:val="000000"/>
          <w:sz w:val="20"/>
          <w:szCs w:val="20"/>
        </w:rPr>
        <w:t>é</w:t>
      </w:r>
      <w:r>
        <w:rPr>
          <w:rFonts w:ascii="Times New Roman" w:hAnsi="Times New Roman" w:cs="Times New Roman"/>
          <w:color w:val="000000"/>
          <w:sz w:val="20"/>
          <w:szCs w:val="20"/>
        </w:rPr>
        <w:t>’s pumping activities, whereby impact on one particular resource caused by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’s pumping necessarily affects other resources in the surrounding area. </w:t>
      </w:r>
      <w:r>
        <w:rPr>
          <w:rFonts w:ascii="Times New Roman" w:hAnsi="Times New Roman" w:cs="Times New Roman"/>
          <w:i/>
          <w:iCs/>
          <w:color w:val="000000"/>
          <w:sz w:val="20"/>
          <w:szCs w:val="20"/>
        </w:rPr>
        <w:t>Therefore, although there was no evidence that plaintiffs actually us</w:t>
      </w:r>
      <w:r>
        <w:rPr>
          <w:rFonts w:ascii="Times New Roman" w:hAnsi="Times New Roman" w:cs="Times New Roman"/>
          <w:i/>
          <w:iCs/>
          <w:color w:val="000000"/>
          <w:sz w:val="20"/>
          <w:szCs w:val="20"/>
        </w:rPr>
        <w:t>ed or physically participated in activities on the Osprey Lake impoundment and wetlands 112, 115, and 301,</w:t>
      </w:r>
      <w:r>
        <w:rPr>
          <w:rFonts w:ascii="Times New Roman" w:hAnsi="Times New Roman" w:cs="Times New Roman"/>
          <w:color w:val="000000"/>
          <w:sz w:val="20"/>
          <w:szCs w:val="20"/>
        </w:rPr>
        <w:t xml:space="preserve"> environmental injuries to those natural resources play a role in any harm caused to the Dead Stream, the Dead Stream’s wetlands, and Thompson Lake, w</w:t>
      </w:r>
      <w:r>
        <w:rPr>
          <w:rFonts w:ascii="Times New Roman" w:hAnsi="Times New Roman" w:cs="Times New Roman"/>
          <w:color w:val="000000"/>
          <w:sz w:val="20"/>
          <w:szCs w:val="20"/>
        </w:rPr>
        <w:t>hich are used by and adjacent to property owned by plaintiffs and not the subject of a standing challenge. [</w:t>
      </w:r>
      <w:r w:rsidR="004D5F13">
        <w:rPr>
          <w:rFonts w:ascii="Times New Roman" w:hAnsi="Times New Roman" w:cs="Times New Roman"/>
          <w:noProof/>
          <w:color w:val="000000"/>
          <w:sz w:val="20"/>
          <w:szCs w:val="20"/>
        </w:rPr>
        <w:drawing>
          <wp:inline distT="0" distB="0" distL="0" distR="0" wp14:anchorId="5ABD83E0" wp14:editId="74FB5280">
            <wp:extent cx="161925" cy="161925"/>
            <wp:effectExtent l="0" t="0" r="0" b="0"/>
            <wp:docPr id="33" name="Picture 3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4D5F13">
        <w:rPr>
          <w:rFonts w:ascii="Times New Roman" w:hAnsi="Times New Roman" w:cs="Times New Roman"/>
          <w:noProof/>
          <w:color w:val="000000"/>
          <w:sz w:val="20"/>
          <w:szCs w:val="20"/>
        </w:rPr>
        <w:drawing>
          <wp:inline distT="0" distB="0" distL="0" distR="0" wp14:anchorId="337914E0" wp14:editId="390F61E2">
            <wp:extent cx="161925" cy="161925"/>
            <wp:effectExtent l="0" t="0" r="0" b="0"/>
            <wp:docPr id="34" name="Picture 3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4" w:history="1">
        <w:r>
          <w:rPr>
            <w:rFonts w:ascii="Times New Roman" w:hAnsi="Times New Roman" w:cs="Times New Roman"/>
            <w:i/>
            <w:iCs/>
            <w:color w:val="0E568C"/>
            <w:sz w:val="20"/>
            <w:szCs w:val="20"/>
          </w:rPr>
          <w:t>Michigan Citizens,</w:t>
        </w:r>
        <w:r>
          <w:rPr>
            <w:rFonts w:ascii="Times New Roman" w:hAnsi="Times New Roman" w:cs="Times New Roman"/>
            <w:color w:val="0E568C"/>
            <w:sz w:val="20"/>
            <w:szCs w:val="20"/>
          </w:rPr>
          <w:t xml:space="preserve"> 269 Mich.App. at 113, 709 N.W.2d 174</w:t>
        </w:r>
      </w:hyperlink>
      <w:r>
        <w:rPr>
          <w:rFonts w:ascii="Times New Roman" w:hAnsi="Times New Roman" w:cs="Times New Roman"/>
          <w:color w:val="000000"/>
          <w:sz w:val="20"/>
          <w:szCs w:val="20"/>
        </w:rPr>
        <w:t xml:space="preserve"> (emphasis added).</w:t>
      </w:r>
      <w:r>
        <w:rPr>
          <w:rFonts w:ascii="Times New Roman" w:hAnsi="Times New Roman" w:cs="Times New Roman"/>
          <w:color w:val="000000"/>
          <w:sz w:val="20"/>
          <w:szCs w:val="20"/>
        </w:rPr>
        <w:t>]</w:t>
      </w:r>
    </w:p>
    <w:p w14:paraId="7E2CC485"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flaw in this </w:t>
      </w:r>
      <w:r>
        <w:rPr>
          <w:rFonts w:ascii="Times New Roman" w:hAnsi="Times New Roman" w:cs="Times New Roman"/>
          <w:color w:val="000000"/>
          <w:sz w:val="20"/>
          <w:szCs w:val="20"/>
        </w:rPr>
        <w:t>“</w:t>
      </w:r>
      <w:r>
        <w:rPr>
          <w:rFonts w:ascii="Times New Roman" w:hAnsi="Times New Roman" w:cs="Times New Roman"/>
          <w:color w:val="000000"/>
          <w:sz w:val="20"/>
          <w:szCs w:val="20"/>
        </w:rPr>
        <w:t>interconnectedness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theory of standing is that it permits plaintiffs </w:t>
      </w:r>
      <w:bookmarkStart w:id="154" w:name="co_pp_sp_595_457_1"/>
      <w:bookmarkEnd w:id="154"/>
      <w:r>
        <w:rPr>
          <w:rFonts w:ascii="Times New Roman" w:hAnsi="Times New Roman" w:cs="Times New Roman"/>
          <w:b/>
          <w:bCs/>
          <w:color w:val="000000"/>
          <w:sz w:val="20"/>
          <w:szCs w:val="20"/>
        </w:rPr>
        <w:t>**457</w:t>
      </w:r>
      <w:r>
        <w:rPr>
          <w:rFonts w:ascii="Times New Roman" w:hAnsi="Times New Roman" w:cs="Times New Roman"/>
          <w:color w:val="000000"/>
          <w:sz w:val="20"/>
          <w:szCs w:val="20"/>
        </w:rPr>
        <w:t xml:space="preserve"> to evade their burden to establish an injury in fact. As the United States Supreme Court stated in </w:t>
      </w:r>
      <w:r>
        <w:rPr>
          <w:rFonts w:ascii="Times New Roman" w:hAnsi="Times New Roman" w:cs="Times New Roman"/>
          <w:i/>
          <w:iCs/>
          <w:color w:val="000000"/>
          <w:sz w:val="20"/>
          <w:szCs w:val="20"/>
        </w:rPr>
        <w:t>Friends of the Earth, Inc.</w:t>
      </w:r>
      <w:r>
        <w:rPr>
          <w:rFonts w:ascii="Times New Roman" w:hAnsi="Times New Roman" w:cs="Times New Roman"/>
          <w:i/>
          <w:iCs/>
          <w:color w:val="000000"/>
          <w:sz w:val="20"/>
          <w:szCs w:val="20"/>
        </w:rPr>
        <w:t xml:space="preserve"> v. Laidlaw Environmental Services (TOC),</w:t>
      </w:r>
      <w:bookmarkStart w:id="155" w:name="co_fnRef_B034342012780089_ID0EXOBI_1"/>
      <w:bookmarkEnd w:id="15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"#co_footnote_B034342012780089_1"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relevant inquiry in standing analysis is not whether the environment suffered injury, but whether the plaintiff suffered injury. If the hydrological links are as the trial court found, then a reduced flow or water level at one point in the interconnec</w:t>
      </w:r>
      <w:r>
        <w:rPr>
          <w:rFonts w:ascii="Times New Roman" w:hAnsi="Times New Roman" w:cs="Times New Roman"/>
          <w:color w:val="000000"/>
          <w:sz w:val="20"/>
          <w:szCs w:val="20"/>
        </w:rPr>
        <w:t xml:space="preserve">ted hydrological system will have a measurable effect elsewhere in that system. But plaintiffs </w:t>
      </w:r>
      <w:r>
        <w:rPr>
          <w:rFonts w:ascii="Times New Roman" w:hAnsi="Times New Roman" w:cs="Times New Roman"/>
          <w:color w:val="000000"/>
          <w:sz w:val="20"/>
          <w:szCs w:val="20"/>
        </w:rPr>
        <w:t xml:space="preserve">must still establish how </w:t>
      </w:r>
      <w:r>
        <w:rPr>
          <w:rFonts w:ascii="Times New Roman" w:hAnsi="Times New Roman" w:cs="Times New Roman"/>
          <w:i/>
          <w:iCs/>
          <w:color w:val="000000"/>
          <w:sz w:val="20"/>
          <w:szCs w:val="20"/>
        </w:rPr>
        <w:t>they</w:t>
      </w:r>
      <w:r>
        <w:rPr>
          <w:rFonts w:ascii="Times New Roman" w:hAnsi="Times New Roman" w:cs="Times New Roman"/>
          <w:color w:val="000000"/>
          <w:sz w:val="20"/>
          <w:szCs w:val="20"/>
        </w:rPr>
        <w:t xml:space="preserve"> have suffered a concrete and particularized injury in fact within this interrelated ecosystem. The environmental peculiarities of t</w:t>
      </w:r>
      <w:r>
        <w:rPr>
          <w:rFonts w:ascii="Times New Roman" w:hAnsi="Times New Roman" w:cs="Times New Roman"/>
          <w:color w:val="000000"/>
          <w:sz w:val="20"/>
          <w:szCs w:val="20"/>
        </w:rPr>
        <w:t>he Tri</w:t>
      </w:r>
      <w:r>
        <w:rPr>
          <w:rFonts w:ascii="Times New Roman" w:hAnsi="Times New Roman" w:cs="Times New Roman"/>
          <w:color w:val="000000"/>
          <w:sz w:val="20"/>
          <w:szCs w:val="20"/>
        </w:rPr>
        <w:t>–</w:t>
      </w:r>
      <w:r>
        <w:rPr>
          <w:rFonts w:ascii="Times New Roman" w:hAnsi="Times New Roman" w:cs="Times New Roman"/>
          <w:color w:val="000000"/>
          <w:sz w:val="20"/>
          <w:szCs w:val="20"/>
        </w:rPr>
        <w:t>Lakes area, or any ecosystem for that matter, do not obviate constitutional standing requirements.</w:t>
      </w:r>
    </w:p>
    <w:p w14:paraId="167C137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03542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Plaintiffs defend t</w:t>
      </w:r>
      <w:r>
        <w:rPr>
          <w:rFonts w:ascii="Times New Roman" w:hAnsi="Times New Roman" w:cs="Times New Roman"/>
          <w:color w:val="000000"/>
          <w:sz w:val="20"/>
          <w:szCs w:val="20"/>
        </w:rPr>
        <w:t>he Court of Appeals standing analysis by arguing that all of the harm in this case is singularly traceable to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’s pumping activity, and so their single MEPA claim cannot be divided into multiple </w:t>
      </w:r>
      <w:bookmarkStart w:id="156" w:name="co_pp_sp_542_299_1"/>
      <w:bookmarkEnd w:id="156"/>
      <w:r>
        <w:rPr>
          <w:rFonts w:ascii="Times New Roman" w:hAnsi="Times New Roman" w:cs="Times New Roman"/>
          <w:b/>
          <w:bCs/>
          <w:color w:val="000000"/>
          <w:sz w:val="20"/>
          <w:szCs w:val="20"/>
        </w:rPr>
        <w:t>*299</w:t>
      </w:r>
      <w:r>
        <w:rPr>
          <w:rFonts w:ascii="Times New Roman" w:hAnsi="Times New Roman" w:cs="Times New Roman"/>
          <w:color w:val="000000"/>
          <w:sz w:val="20"/>
          <w:szCs w:val="20"/>
        </w:rPr>
        <w:t xml:space="preserve"> causes of actio</w:t>
      </w:r>
      <w:r>
        <w:rPr>
          <w:rFonts w:ascii="Times New Roman" w:hAnsi="Times New Roman" w:cs="Times New Roman"/>
          <w:color w:val="000000"/>
          <w:sz w:val="20"/>
          <w:szCs w:val="20"/>
        </w:rPr>
        <w:t xml:space="preserve">n. They emphasize that they have raised </w:t>
      </w:r>
      <w:r>
        <w:rPr>
          <w:rFonts w:ascii="Times New Roman" w:hAnsi="Times New Roman" w:cs="Times New Roman"/>
          <w:i/>
          <w:iCs/>
          <w:color w:val="000000"/>
          <w:sz w:val="20"/>
          <w:szCs w:val="20"/>
        </w:rPr>
        <w:t>one</w:t>
      </w:r>
      <w:r>
        <w:rPr>
          <w:rFonts w:ascii="Times New Roman" w:hAnsi="Times New Roman" w:cs="Times New Roman"/>
          <w:color w:val="000000"/>
          <w:sz w:val="20"/>
          <w:szCs w:val="20"/>
        </w:rPr>
        <w:t xml:space="preserve"> MEPA claim to address the multitude of harms allegedly caused by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’s pumping activities and seek </w:t>
      </w:r>
      <w:r>
        <w:rPr>
          <w:rFonts w:ascii="Times New Roman" w:hAnsi="Times New Roman" w:cs="Times New Roman"/>
          <w:i/>
          <w:iCs/>
          <w:color w:val="000000"/>
          <w:sz w:val="20"/>
          <w:szCs w:val="20"/>
        </w:rPr>
        <w:t>one,</w:t>
      </w:r>
      <w:r>
        <w:rPr>
          <w:rFonts w:ascii="Times New Roman" w:hAnsi="Times New Roman" w:cs="Times New Roman"/>
          <w:color w:val="000000"/>
          <w:sz w:val="20"/>
          <w:szCs w:val="20"/>
        </w:rPr>
        <w:t xml:space="preserve"> indivisible remedy: to halt Nestl</w:t>
      </w:r>
      <w:r>
        <w:rPr>
          <w:rFonts w:ascii="Times New Roman" w:hAnsi="Times New Roman" w:cs="Times New Roman"/>
          <w:color w:val="000000"/>
          <w:sz w:val="20"/>
          <w:szCs w:val="20"/>
        </w:rPr>
        <w:t>é</w:t>
      </w:r>
      <w:r>
        <w:rPr>
          <w:rFonts w:ascii="Times New Roman" w:hAnsi="Times New Roman" w:cs="Times New Roman"/>
          <w:color w:val="000000"/>
          <w:sz w:val="20"/>
          <w:szCs w:val="20"/>
        </w:rPr>
        <w:t>’s withdrawals. According to plaintiffs, an entire ecosystem that inclu</w:t>
      </w:r>
      <w:r>
        <w:rPr>
          <w:rFonts w:ascii="Times New Roman" w:hAnsi="Times New Roman" w:cs="Times New Roman"/>
          <w:color w:val="000000"/>
          <w:sz w:val="20"/>
          <w:szCs w:val="20"/>
        </w:rPr>
        <w:t>des Osprey Lake and Wetlands 112, 115, and 301 has been harmed.</w:t>
      </w:r>
    </w:p>
    <w:p w14:paraId="67BF740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D2AB3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Plaintiffs’ argument misses the basic point that </w:t>
      </w:r>
      <w:r>
        <w:rPr>
          <w:rFonts w:ascii="Times New Roman" w:hAnsi="Times New Roman" w:cs="Times New Roman"/>
          <w:i/>
          <w:iCs/>
          <w:color w:val="000000"/>
          <w:sz w:val="20"/>
          <w:szCs w:val="20"/>
        </w:rPr>
        <w:t>plaintiffs</w:t>
      </w:r>
      <w:r>
        <w:rPr>
          <w:rFonts w:ascii="Times New Roman" w:hAnsi="Times New Roman" w:cs="Times New Roman"/>
          <w:color w:val="000000"/>
          <w:sz w:val="20"/>
          <w:szCs w:val="20"/>
        </w:rPr>
        <w:t xml:space="preserve"> are the focus of the standing inquiry, not the Tri</w:t>
      </w:r>
      <w:r>
        <w:rPr>
          <w:rFonts w:ascii="Times New Roman" w:hAnsi="Times New Roman" w:cs="Times New Roman"/>
          <w:color w:val="000000"/>
          <w:sz w:val="20"/>
          <w:szCs w:val="20"/>
        </w:rPr>
        <w:t>–</w:t>
      </w:r>
      <w:r>
        <w:rPr>
          <w:rFonts w:ascii="Times New Roman" w:hAnsi="Times New Roman" w:cs="Times New Roman"/>
          <w:color w:val="000000"/>
          <w:sz w:val="20"/>
          <w:szCs w:val="20"/>
        </w:rPr>
        <w:t>Lakes region. We reject plaintiffs’ bootstrapping approach to standing under wh</w:t>
      </w:r>
      <w:r>
        <w:rPr>
          <w:rFonts w:ascii="Times New Roman" w:hAnsi="Times New Roman" w:cs="Times New Roman"/>
          <w:color w:val="000000"/>
          <w:sz w:val="20"/>
          <w:szCs w:val="20"/>
        </w:rPr>
        <w:t xml:space="preserve">ich, as long as they have standing to redress </w:t>
      </w:r>
      <w:r>
        <w:rPr>
          <w:rFonts w:ascii="Times New Roman" w:hAnsi="Times New Roman" w:cs="Times New Roman"/>
          <w:i/>
          <w:iCs/>
          <w:color w:val="000000"/>
          <w:sz w:val="20"/>
          <w:szCs w:val="20"/>
        </w:rPr>
        <w:t>their</w:t>
      </w:r>
      <w:r>
        <w:rPr>
          <w:rFonts w:ascii="Times New Roman" w:hAnsi="Times New Roman" w:cs="Times New Roman"/>
          <w:color w:val="000000"/>
          <w:sz w:val="20"/>
          <w:szCs w:val="20"/>
        </w:rPr>
        <w:t xml:space="preserve"> injury in fact, they have standing to redress all injuries conceivably related to their injury in fact. No matter how pervasive the environmental damage in an ecosystem, plaintiffs must still successfully</w:t>
      </w:r>
      <w:r>
        <w:rPr>
          <w:rFonts w:ascii="Times New Roman" w:hAnsi="Times New Roman" w:cs="Times New Roman"/>
          <w:color w:val="000000"/>
          <w:sz w:val="20"/>
          <w:szCs w:val="20"/>
        </w:rPr>
        <w:t xml:space="preserve"> and succinctly establish their injury in fact. Plaintiffs satisfy this requirement for the Dead Stream and Thompson Lake, but not Osprey Lake and Wetlands 112, 115, and 301.</w:t>
      </w:r>
    </w:p>
    <w:p w14:paraId="4AFF878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7FEBCA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caselaw that plaintiffs cite to support their position actually confirms ou</w:t>
      </w:r>
      <w:r>
        <w:rPr>
          <w:rFonts w:ascii="Times New Roman" w:hAnsi="Times New Roman" w:cs="Times New Roman"/>
          <w:color w:val="000000"/>
          <w:sz w:val="20"/>
          <w:szCs w:val="20"/>
        </w:rPr>
        <w:t>r analysis. The Supreme Court cases cited by plaintiffs consistently required that the plaintiff demonstrate an injury in fact in order to bring suit.</w:t>
      </w:r>
      <w:bookmarkStart w:id="157" w:name="co_fnRef_B035352012780089_ID0EQSBI_1"/>
      <w:bookmarkEnd w:id="15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"#co_footnote_B035352012</w:instrText>
      </w:r>
      <w:r>
        <w:rPr>
          <w:rFonts w:ascii="Times New Roman" w:hAnsi="Times New Roman" w:cs="Times New Roman"/>
          <w:color w:val="000000"/>
          <w:sz w:val="16"/>
          <w:szCs w:val="16"/>
        </w:rPr>
        <w:instrText xml:space="preserve">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Indeed, in </w:t>
      </w:r>
      <w:r>
        <w:rPr>
          <w:rFonts w:ascii="Times New Roman" w:hAnsi="Times New Roman" w:cs="Times New Roman"/>
          <w:i/>
          <w:iCs/>
          <w:color w:val="000000"/>
          <w:sz w:val="20"/>
          <w:szCs w:val="20"/>
        </w:rPr>
        <w:t>Lujan v. Defenders of Wildlife,</w:t>
      </w:r>
      <w:bookmarkStart w:id="158" w:name="co_fnRef_B036362012780089_ID0E6SBI_1"/>
      <w:bookmarkEnd w:id="15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"#co_footnote_B036362012780089_1"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Court discredited an </w:t>
      </w:r>
      <w:r>
        <w:rPr>
          <w:rFonts w:ascii="Times New Roman" w:hAnsi="Times New Roman" w:cs="Times New Roman"/>
          <w:color w:val="000000"/>
          <w:sz w:val="20"/>
          <w:szCs w:val="20"/>
        </w:rPr>
        <w:t>“</w:t>
      </w:r>
      <w:r>
        <w:rPr>
          <w:rFonts w:ascii="Times New Roman" w:hAnsi="Times New Roman" w:cs="Times New Roman"/>
          <w:color w:val="000000"/>
          <w:sz w:val="20"/>
          <w:szCs w:val="20"/>
        </w:rPr>
        <w:t>ecosystem nexus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approach to standing that would g</w:t>
      </w:r>
      <w:r>
        <w:rPr>
          <w:rFonts w:ascii="Times New Roman" w:hAnsi="Times New Roman" w:cs="Times New Roman"/>
          <w:color w:val="000000"/>
          <w:sz w:val="20"/>
          <w:szCs w:val="20"/>
        </w:rPr>
        <w:t xml:space="preserve">rant standing to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any person who uses </w:t>
      </w:r>
      <w:r>
        <w:rPr>
          <w:rFonts w:ascii="Times New Roman" w:hAnsi="Times New Roman" w:cs="Times New Roman"/>
          <w:i/>
          <w:iCs/>
          <w:color w:val="000000"/>
          <w:sz w:val="20"/>
          <w:szCs w:val="20"/>
        </w:rPr>
        <w:t>any part</w:t>
      </w:r>
      <w:r>
        <w:rPr>
          <w:rFonts w:ascii="Times New Roman" w:hAnsi="Times New Roman" w:cs="Times New Roman"/>
          <w:color w:val="000000"/>
          <w:sz w:val="20"/>
          <w:szCs w:val="20"/>
        </w:rPr>
        <w:t xml:space="preserve"> of a </w:t>
      </w:r>
      <w:r>
        <w:rPr>
          <w:rFonts w:ascii="Times New Roman" w:hAnsi="Times New Roman" w:cs="Times New Roman"/>
          <w:color w:val="000000"/>
          <w:sz w:val="20"/>
          <w:szCs w:val="20"/>
        </w:rPr>
        <w:t>‘</w:t>
      </w:r>
      <w:r>
        <w:rPr>
          <w:rFonts w:ascii="Times New Roman" w:hAnsi="Times New Roman" w:cs="Times New Roman"/>
          <w:color w:val="000000"/>
          <w:sz w:val="20"/>
          <w:szCs w:val="20"/>
        </w:rPr>
        <w:t>contiguous ecosystem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adversely affected ... even if the activity is located a great distance away.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Court also held that </w:t>
      </w:r>
      <w:r>
        <w:rPr>
          <w:rFonts w:ascii="Times New Roman" w:hAnsi="Times New Roman" w:cs="Times New Roman"/>
          <w:color w:val="000000"/>
          <w:sz w:val="20"/>
          <w:szCs w:val="20"/>
        </w:rPr>
        <w:t>“</w:t>
      </w:r>
      <w:r>
        <w:rPr>
          <w:rFonts w:ascii="Times New Roman" w:hAnsi="Times New Roman" w:cs="Times New Roman"/>
          <w:color w:val="000000"/>
          <w:sz w:val="20"/>
          <w:szCs w:val="20"/>
        </w:rPr>
        <w:t>a plaintiff claiming injury from environmental damage must use the area affe</w:t>
      </w:r>
      <w:r>
        <w:rPr>
          <w:rFonts w:ascii="Times New Roman" w:hAnsi="Times New Roman" w:cs="Times New Roman"/>
          <w:color w:val="000000"/>
          <w:sz w:val="20"/>
          <w:szCs w:val="20"/>
        </w:rPr>
        <w:t xml:space="preserve">cted by the challenged activity and not an area roughly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in </w:t>
      </w:r>
      <w:bookmarkStart w:id="159" w:name="co_pp_sp_542_300_1"/>
      <w:bookmarkEnd w:id="159"/>
      <w:r>
        <w:rPr>
          <w:rFonts w:ascii="Times New Roman" w:hAnsi="Times New Roman" w:cs="Times New Roman"/>
          <w:b/>
          <w:bCs/>
          <w:color w:val="000000"/>
          <w:sz w:val="20"/>
          <w:szCs w:val="20"/>
        </w:rPr>
        <w:t>*300</w:t>
      </w:r>
      <w:r>
        <w:rPr>
          <w:rFonts w:ascii="Times New Roman" w:hAnsi="Times New Roman" w:cs="Times New Roman"/>
          <w:color w:val="000000"/>
          <w:sz w:val="20"/>
          <w:szCs w:val="20"/>
        </w:rPr>
        <w:t xml:space="preserve"> the vicinity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of it.</w:t>
      </w:r>
      <w:r>
        <w:rPr>
          <w:rFonts w:ascii="Times New Roman" w:hAnsi="Times New Roman" w:cs="Times New Roman"/>
          <w:color w:val="000000"/>
          <w:sz w:val="20"/>
          <w:szCs w:val="20"/>
        </w:rPr>
        <w:t>”</w:t>
      </w:r>
      <w:bookmarkStart w:id="160" w:name="co_fnRef_B037372012780089_ID0EFUBI_1"/>
      <w:bookmarkEnd w:id="16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"#co_footnote_B037372012780089_1"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Yet, in this</w:t>
      </w:r>
      <w:r>
        <w:rPr>
          <w:rFonts w:ascii="Times New Roman" w:hAnsi="Times New Roman" w:cs="Times New Roman"/>
          <w:color w:val="000000"/>
          <w:sz w:val="20"/>
          <w:szCs w:val="20"/>
        </w:rPr>
        <w:t xml:space="preserve"> case, the Court of Appeals endorsed and plaintiffs advocate precisely the </w:t>
      </w:r>
      <w:r>
        <w:rPr>
          <w:rFonts w:ascii="Times New Roman" w:hAnsi="Times New Roman" w:cs="Times New Roman"/>
          <w:color w:val="000000"/>
          <w:sz w:val="20"/>
          <w:szCs w:val="20"/>
        </w:rPr>
        <w:t>“</w:t>
      </w:r>
      <w:r>
        <w:rPr>
          <w:rFonts w:ascii="Times New Roman" w:hAnsi="Times New Roman" w:cs="Times New Roman"/>
          <w:color w:val="000000"/>
          <w:sz w:val="20"/>
          <w:szCs w:val="20"/>
        </w:rPr>
        <w:t>ecosystem nexus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approach that the United States Supreme Court rejected in </w:t>
      </w:r>
      <w:r>
        <w:rPr>
          <w:rFonts w:ascii="Times New Roman" w:hAnsi="Times New Roman" w:cs="Times New Roman"/>
          <w:i/>
          <w:iCs/>
          <w:color w:val="000000"/>
          <w:sz w:val="20"/>
          <w:szCs w:val="20"/>
        </w:rPr>
        <w:t>Lujan.</w:t>
      </w:r>
      <w:r>
        <w:rPr>
          <w:rFonts w:ascii="Times New Roman" w:hAnsi="Times New Roman" w:cs="Times New Roman"/>
          <w:color w:val="000000"/>
          <w:sz w:val="20"/>
          <w:szCs w:val="20"/>
        </w:rPr>
        <w:t xml:space="preserve"> All the water on the planet is connected in some way through the hydrological cycle. Were the </w:t>
      </w:r>
      <w:r>
        <w:rPr>
          <w:rFonts w:ascii="Times New Roman" w:hAnsi="Times New Roman" w:cs="Times New Roman"/>
          <w:color w:val="000000"/>
          <w:sz w:val="20"/>
          <w:szCs w:val="20"/>
        </w:rPr>
        <w:t>“</w:t>
      </w:r>
      <w:r>
        <w:rPr>
          <w:rFonts w:ascii="Times New Roman" w:hAnsi="Times New Roman" w:cs="Times New Roman"/>
          <w:color w:val="000000"/>
          <w:sz w:val="20"/>
          <w:szCs w:val="20"/>
        </w:rPr>
        <w:t>eco</w:t>
      </w:r>
      <w:r>
        <w:rPr>
          <w:rFonts w:ascii="Times New Roman" w:hAnsi="Times New Roman" w:cs="Times New Roman"/>
          <w:color w:val="000000"/>
          <w:sz w:val="20"/>
          <w:szCs w:val="20"/>
        </w:rPr>
        <w:t>system nexus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approach consistent with the operant doctrine of standing, it would justify the standing of anyone but a Martian to contest water withdrawals occurring in Michigan. Traditional standing principles would be obliterated.</w:t>
      </w:r>
    </w:p>
    <w:p w14:paraId="12991E0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720C815" w14:textId="41EE0CA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1" w:name="co_pp_sp_595_458_1"/>
      <w:bookmarkEnd w:id="161"/>
      <w:r>
        <w:rPr>
          <w:rFonts w:ascii="Times New Roman" w:hAnsi="Times New Roman" w:cs="Times New Roman"/>
          <w:b/>
          <w:bCs/>
          <w:color w:val="000000"/>
          <w:sz w:val="20"/>
          <w:szCs w:val="20"/>
        </w:rPr>
        <w:t>**458</w:t>
      </w:r>
      <w:r>
        <w:rPr>
          <w:rFonts w:ascii="Times New Roman" w:hAnsi="Times New Roman" w:cs="Times New Roman"/>
          <w:color w:val="000000"/>
          <w:sz w:val="20"/>
          <w:szCs w:val="20"/>
        </w:rPr>
        <w:t xml:space="preserve"> Plaintiffs also rely on </w:t>
      </w:r>
      <w:r w:rsidR="004D5F13">
        <w:rPr>
          <w:rFonts w:ascii="Times New Roman" w:hAnsi="Times New Roman" w:cs="Times New Roman"/>
          <w:noProof/>
          <w:color w:val="000000"/>
          <w:sz w:val="20"/>
          <w:szCs w:val="20"/>
        </w:rPr>
        <w:drawing>
          <wp:inline distT="0" distB="0" distL="0" distR="0" wp14:anchorId="472294EA" wp14:editId="79014CD9">
            <wp:extent cx="161925" cy="161925"/>
            <wp:effectExtent l="0" t="0" r="0" b="0"/>
            <wp:docPr id="35" name="Picture 35">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16" w:history="1">
        <w:r>
          <w:rPr>
            <w:rFonts w:ascii="Times New Roman" w:hAnsi="Times New Roman" w:cs="Times New Roman"/>
            <w:i/>
            <w:iCs/>
            <w:color w:val="0E568C"/>
            <w:sz w:val="20"/>
            <w:szCs w:val="20"/>
          </w:rPr>
          <w:t xml:space="preserve">Cantrell v. City of Long </w:t>
        </w:r>
        <w:r>
          <w:rPr>
            <w:rFonts w:ascii="Times New Roman" w:hAnsi="Times New Roman" w:cs="Times New Roman"/>
            <w:i/>
            <w:iCs/>
            <w:color w:val="0E568C"/>
            <w:sz w:val="20"/>
            <w:szCs w:val="20"/>
          </w:rPr>
          <w:lastRenderedPageBreak/>
          <w:t>Beach</w:t>
        </w:r>
        <w:r>
          <w:rPr>
            <w:rFonts w:ascii="Times New Roman" w:hAnsi="Times New Roman" w:cs="Times New Roman"/>
            <w:color w:val="0E568C"/>
            <w:sz w:val="20"/>
            <w:szCs w:val="20"/>
          </w:rPr>
          <w:t>, 241 F.3d 674 (C.A.9. 2001)</w:t>
        </w:r>
      </w:hyperlink>
      <w:r>
        <w:rPr>
          <w:rFonts w:ascii="Times New Roman" w:hAnsi="Times New Roman" w:cs="Times New Roman"/>
          <w:color w:val="000000"/>
          <w:sz w:val="20"/>
          <w:szCs w:val="20"/>
        </w:rPr>
        <w:t>.</w:t>
      </w:r>
      <w:bookmarkStart w:id="162" w:name="co_fnRef_B038382012780089_ID0EJ1BI_1"/>
      <w:bookmarkEnd w:id="16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"#co_footnote_B038382012780089_1"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Cantrell</w:t>
      </w:r>
      <w:r>
        <w:rPr>
          <w:rFonts w:ascii="Times New Roman" w:hAnsi="Times New Roman" w:cs="Times New Roman"/>
          <w:color w:val="000000"/>
          <w:sz w:val="20"/>
          <w:szCs w:val="20"/>
        </w:rPr>
        <w:t>, the plaintiff birdwatchers brought several claims against the defendants arising from the defendants’ plan to demolish a naval station. The gist of the birdwatchers’ complaint was that this dem</w:t>
      </w:r>
      <w:r>
        <w:rPr>
          <w:rFonts w:ascii="Times New Roman" w:hAnsi="Times New Roman" w:cs="Times New Roman"/>
          <w:color w:val="000000"/>
          <w:sz w:val="20"/>
          <w:szCs w:val="20"/>
        </w:rPr>
        <w:t xml:space="preserve">olition would also destroy bird habitats on the site. The Ninth Circuit Court of Appeals reversed the district court’s decision that the birdwatchers lacked standing to pursue a National Environmental Policy Act (NEPA) claim, holding that the birdwatchers </w:t>
      </w:r>
      <w:r>
        <w:rPr>
          <w:rFonts w:ascii="Times New Roman" w:hAnsi="Times New Roman" w:cs="Times New Roman"/>
          <w:color w:val="000000"/>
          <w:sz w:val="20"/>
          <w:szCs w:val="20"/>
        </w:rPr>
        <w:t>sufficiently alleged an injury in fact because the defendants’ actions impaired the birdwatchers’ recreational and aesthetic interest in viewing these bird habitats. The Ninth Circuit did not decide whether the birdwatchers had a legal right to enter the n</w:t>
      </w:r>
      <w:r>
        <w:rPr>
          <w:rFonts w:ascii="Times New Roman" w:hAnsi="Times New Roman" w:cs="Times New Roman"/>
          <w:color w:val="000000"/>
          <w:sz w:val="20"/>
          <w:szCs w:val="20"/>
        </w:rPr>
        <w:t xml:space="preserve">aval station because </w:t>
      </w:r>
      <w:r>
        <w:rPr>
          <w:rFonts w:ascii="Times New Roman" w:hAnsi="Times New Roman" w:cs="Times New Roman"/>
          <w:color w:val="000000"/>
          <w:sz w:val="20"/>
          <w:szCs w:val="20"/>
        </w:rPr>
        <w:t>“</w:t>
      </w:r>
      <w:r>
        <w:rPr>
          <w:rFonts w:ascii="Times New Roman" w:hAnsi="Times New Roman" w:cs="Times New Roman"/>
          <w:color w:val="000000"/>
          <w:sz w:val="20"/>
          <w:szCs w:val="20"/>
        </w:rPr>
        <w:t>their desire to view the birds at the Naval Station from publicly accessible locations outside the station is an interest sufficient to confer standing.</w:t>
      </w:r>
      <w:r>
        <w:rPr>
          <w:rFonts w:ascii="Times New Roman" w:hAnsi="Times New Roman" w:cs="Times New Roman"/>
          <w:color w:val="000000"/>
          <w:sz w:val="20"/>
          <w:szCs w:val="20"/>
        </w:rPr>
        <w:t>”</w:t>
      </w:r>
      <w:bookmarkStart w:id="163" w:name="co_fnRef_B039392012780089_ID0EL2BI_1"/>
      <w:bookmarkEnd w:id="16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w:instrText>
      </w:r>
      <w:r>
        <w:rPr>
          <w:rFonts w:ascii="Times New Roman" w:hAnsi="Times New Roman" w:cs="Times New Roman"/>
          <w:color w:val="000000"/>
          <w:sz w:val="16"/>
          <w:szCs w:val="16"/>
        </w:rPr>
        <w:instrText xml:space="preserve"> "#co_footnote_B039392012780089_1"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Plaintiffs argue that, under </w:t>
      </w:r>
      <w:r>
        <w:rPr>
          <w:rFonts w:ascii="Times New Roman" w:hAnsi="Times New Roman" w:cs="Times New Roman"/>
          <w:i/>
          <w:iCs/>
          <w:color w:val="000000"/>
          <w:sz w:val="20"/>
          <w:szCs w:val="20"/>
        </w:rPr>
        <w:t>Cantrell</w:t>
      </w:r>
      <w:r>
        <w:rPr>
          <w:rFonts w:ascii="Times New Roman" w:hAnsi="Times New Roman" w:cs="Times New Roman"/>
          <w:color w:val="000000"/>
          <w:sz w:val="20"/>
          <w:szCs w:val="20"/>
        </w:rPr>
        <w:t xml:space="preserve">, they need not </w:t>
      </w:r>
      <w:r>
        <w:rPr>
          <w:rFonts w:ascii="Times New Roman" w:hAnsi="Times New Roman" w:cs="Times New Roman"/>
          <w:i/>
          <w:iCs/>
          <w:color w:val="000000"/>
          <w:sz w:val="20"/>
          <w:szCs w:val="20"/>
        </w:rPr>
        <w:t>own</w:t>
      </w:r>
      <w:r>
        <w:rPr>
          <w:rFonts w:ascii="Times New Roman" w:hAnsi="Times New Roman" w:cs="Times New Roman"/>
          <w:color w:val="000000"/>
          <w:sz w:val="20"/>
          <w:szCs w:val="20"/>
        </w:rPr>
        <w:t xml:space="preserve"> Osprey Lake or Wetlands 112, 115, or 301, or possess a right to access them, to establish an injury in fact if those properties suffer environmental damage.</w:t>
      </w:r>
    </w:p>
    <w:p w14:paraId="5FA89E8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2D767A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64" w:name="co_pp_sp_542_301_1"/>
      <w:bookmarkEnd w:id="164"/>
      <w:r>
        <w:rPr>
          <w:rFonts w:ascii="Times New Roman" w:hAnsi="Times New Roman" w:cs="Times New Roman"/>
          <w:b/>
          <w:bCs/>
          <w:color w:val="000000"/>
          <w:sz w:val="20"/>
          <w:szCs w:val="20"/>
        </w:rPr>
        <w:t>*301</w:t>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we held that affidavits from individuals alleging that their activities of birdwatching, canoeing, biking, hiking, skiing, fishing, and farming would be impaired by the defendant’s activities wer</w:t>
      </w:r>
      <w:r>
        <w:rPr>
          <w:rFonts w:ascii="Times New Roman" w:hAnsi="Times New Roman" w:cs="Times New Roman"/>
          <w:color w:val="000000"/>
          <w:sz w:val="20"/>
          <w:szCs w:val="20"/>
        </w:rPr>
        <w:t xml:space="preserve">e sufficient to meet the standing test articulated in </w:t>
      </w:r>
      <w:r>
        <w:rPr>
          <w:rFonts w:ascii="Times New Roman" w:hAnsi="Times New Roman" w:cs="Times New Roman"/>
          <w:i/>
          <w:iCs/>
          <w:color w:val="000000"/>
          <w:sz w:val="20"/>
          <w:szCs w:val="20"/>
        </w:rPr>
        <w:t>Lee.</w:t>
      </w:r>
      <w:bookmarkStart w:id="165" w:name="co_fnRef_B040402012780089_ID0EG6BI_1"/>
      <w:bookmarkEnd w:id="16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"#co_footnote_B040402012780089_1"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Therefore, without endorsing </w:t>
      </w:r>
      <w:r>
        <w:rPr>
          <w:rFonts w:ascii="Times New Roman" w:hAnsi="Times New Roman" w:cs="Times New Roman"/>
          <w:i/>
          <w:iCs/>
          <w:color w:val="000000"/>
          <w:sz w:val="20"/>
          <w:szCs w:val="20"/>
        </w:rPr>
        <w:t>Cantrell</w:t>
      </w:r>
      <w:r>
        <w:rPr>
          <w:rFonts w:ascii="Times New Roman" w:hAnsi="Times New Roman" w:cs="Times New Roman"/>
          <w:color w:val="000000"/>
          <w:sz w:val="20"/>
          <w:szCs w:val="20"/>
        </w:rPr>
        <w:t xml:space="preserve"> but accepting arguendo that impairment</w:t>
      </w:r>
      <w:r>
        <w:rPr>
          <w:rFonts w:ascii="Times New Roman" w:hAnsi="Times New Roman" w:cs="Times New Roman"/>
          <w:color w:val="000000"/>
          <w:sz w:val="20"/>
          <w:szCs w:val="20"/>
        </w:rPr>
        <w:t xml:space="preserve"> of aesthetic and recreational interests such as birdwatching can satisfy constitutional standing, we note that plaintiffs’ claim would fail even under </w:t>
      </w:r>
      <w:r>
        <w:rPr>
          <w:rFonts w:ascii="Times New Roman" w:hAnsi="Times New Roman" w:cs="Times New Roman"/>
          <w:i/>
          <w:iCs/>
          <w:color w:val="000000"/>
          <w:sz w:val="20"/>
          <w:szCs w:val="20"/>
        </w:rPr>
        <w:t>Cantrell</w:t>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Cantrell</w:t>
      </w:r>
      <w:r>
        <w:rPr>
          <w:rFonts w:ascii="Times New Roman" w:hAnsi="Times New Roman" w:cs="Times New Roman"/>
          <w:color w:val="000000"/>
          <w:sz w:val="20"/>
          <w:szCs w:val="20"/>
        </w:rPr>
        <w:t xml:space="preserve">, the birdwatchers </w:t>
      </w:r>
      <w:r>
        <w:rPr>
          <w:rFonts w:ascii="Times New Roman" w:hAnsi="Times New Roman" w:cs="Times New Roman"/>
          <w:i/>
          <w:iCs/>
          <w:color w:val="000000"/>
          <w:sz w:val="20"/>
          <w:szCs w:val="20"/>
        </w:rPr>
        <w:t>did</w:t>
      </w:r>
      <w:r>
        <w:rPr>
          <w:rFonts w:ascii="Times New Roman" w:hAnsi="Times New Roman" w:cs="Times New Roman"/>
          <w:color w:val="000000"/>
          <w:sz w:val="20"/>
          <w:szCs w:val="20"/>
        </w:rPr>
        <w:t xml:space="preserve"> allege an 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their recreational and aesthetic in</w:t>
      </w:r>
      <w:r>
        <w:rPr>
          <w:rFonts w:ascii="Times New Roman" w:hAnsi="Times New Roman" w:cs="Times New Roman"/>
          <w:color w:val="000000"/>
          <w:sz w:val="20"/>
          <w:szCs w:val="20"/>
        </w:rPr>
        <w:t>terests in bird watching were impaired. In this case, plaintiffs have not similarly alleged an impairment of an aesthetic or recreational interest in Osprey Lake and Wetlands 112, 115, and 301.</w:t>
      </w:r>
    </w:p>
    <w:p w14:paraId="7CB0691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BCF8D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hyperlink r:id="rId117" w:history="1">
        <w:r>
          <w:rPr>
            <w:rFonts w:ascii="Times New Roman" w:hAnsi="Times New Roman" w:cs="Times New Roman"/>
            <w:b/>
            <w:bCs/>
            <w:color w:val="252525"/>
            <w:sz w:val="20"/>
            <w:szCs w:val="20"/>
            <w:vertAlign w:val="superscript"/>
          </w:rPr>
          <w:t>[13]</w:t>
        </w:r>
      </w:hyperlink>
      <w:bookmarkStart w:id="166" w:name="co_anchor_B132012780089_1"/>
      <w:bookmarkEnd w:id="166"/>
      <w:r>
        <w:rPr>
          <w:rFonts w:ascii="Times New Roman" w:hAnsi="Times New Roman" w:cs="Times New Roman"/>
          <w:color w:val="000000"/>
          <w:sz w:val="20"/>
          <w:szCs w:val="20"/>
        </w:rPr>
        <w:t xml:space="preserve"> Plaintiffs and their supporting amici</w:t>
      </w:r>
      <w:bookmarkStart w:id="167" w:name="co_fnRef_B041412012780089_ID0EHCCI_1"/>
      <w:bookmarkEnd w:id="16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"#co_footnote_B041412012780089_1"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claim that two unique and related consideratio</w:t>
      </w:r>
      <w:r>
        <w:rPr>
          <w:rFonts w:ascii="Times New Roman" w:hAnsi="Times New Roman" w:cs="Times New Roman"/>
          <w:color w:val="000000"/>
          <w:sz w:val="20"/>
          <w:szCs w:val="20"/>
        </w:rPr>
        <w:t xml:space="preserve">ns render traditional standing analysis inappropriate in this case. First, they argue that </w:t>
      </w:r>
      <w:hyperlink r:id="rId118" w:history="1">
        <w:r>
          <w:rPr>
            <w:rFonts w:ascii="Times New Roman" w:hAnsi="Times New Roman" w:cs="Times New Roman"/>
            <w:color w:val="0E568C"/>
            <w:sz w:val="20"/>
            <w:szCs w:val="20"/>
          </w:rPr>
          <w:t>Const. 1963, art. 4, § 52</w:t>
        </w:r>
      </w:hyperlink>
      <w:r>
        <w:rPr>
          <w:rFonts w:ascii="Times New Roman" w:hAnsi="Times New Roman" w:cs="Times New Roman"/>
          <w:color w:val="000000"/>
          <w:sz w:val="20"/>
          <w:szCs w:val="20"/>
        </w:rPr>
        <w:t xml:space="preserve"> establishes the public interest in the protection of Michigan’s natural resources and that </w:t>
      </w:r>
      <w:hyperlink r:id="rId119" w:history="1">
        <w:r>
          <w:rPr>
            <w:rFonts w:ascii="Times New Roman" w:hAnsi="Times New Roman" w:cs="Times New Roman"/>
            <w:color w:val="0E568C"/>
            <w:sz w:val="20"/>
            <w:szCs w:val="20"/>
          </w:rPr>
          <w:t>Const. 1963, art. 4, § 52</w:t>
        </w:r>
      </w:hyperlink>
      <w:r>
        <w:rPr>
          <w:rFonts w:ascii="Times New Roman" w:hAnsi="Times New Roman" w:cs="Times New Roman"/>
          <w:color w:val="000000"/>
          <w:sz w:val="20"/>
          <w:szCs w:val="20"/>
        </w:rPr>
        <w:t xml:space="preserve"> directs th</w:t>
      </w:r>
      <w:r>
        <w:rPr>
          <w:rFonts w:ascii="Times New Roman" w:hAnsi="Times New Roman" w:cs="Times New Roman"/>
          <w:color w:val="000000"/>
          <w:sz w:val="20"/>
          <w:szCs w:val="20"/>
        </w:rPr>
        <w:t>e Legislature to enact appropriate legislation to protect these natural resources.</w:t>
      </w:r>
      <w:bookmarkStart w:id="168" w:name="co_fnRef_B042422012780089_ID0EDDCI_1"/>
      <w:bookmarkEnd w:id="16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"#co_footnote_B042422012780089_1"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Second, plaintiffs and amici argue that the Legislat</w:t>
      </w:r>
      <w:r>
        <w:rPr>
          <w:rFonts w:ascii="Times New Roman" w:hAnsi="Times New Roman" w:cs="Times New Roman"/>
          <w:color w:val="000000"/>
          <w:sz w:val="20"/>
          <w:szCs w:val="20"/>
        </w:rPr>
        <w:t xml:space="preserve">ure carried out this constitutional directive by enacting MEPA, in which the Legislature </w:t>
      </w:r>
      <w:bookmarkStart w:id="169" w:name="co_pp_sp_542_302_1"/>
      <w:bookmarkEnd w:id="169"/>
      <w:r>
        <w:rPr>
          <w:rFonts w:ascii="Times New Roman" w:hAnsi="Times New Roman" w:cs="Times New Roman"/>
          <w:b/>
          <w:bCs/>
          <w:color w:val="000000"/>
          <w:sz w:val="20"/>
          <w:szCs w:val="20"/>
        </w:rPr>
        <w:t>*302</w:t>
      </w:r>
      <w:r>
        <w:rPr>
          <w:rFonts w:ascii="Times New Roman" w:hAnsi="Times New Roman" w:cs="Times New Roman"/>
          <w:color w:val="000000"/>
          <w:sz w:val="20"/>
          <w:szCs w:val="20"/>
        </w:rPr>
        <w:t xml:space="preserve"> created a legally cognizable right to clean air, water, and other natural resources that </w:t>
      </w:r>
      <w:r>
        <w:rPr>
          <w:rFonts w:ascii="Times New Roman" w:hAnsi="Times New Roman" w:cs="Times New Roman"/>
          <w:color w:val="000000"/>
          <w:sz w:val="20"/>
          <w:szCs w:val="20"/>
        </w:rPr>
        <w:t>“</w:t>
      </w:r>
      <w:r>
        <w:rPr>
          <w:rFonts w:ascii="Times New Roman" w:hAnsi="Times New Roman" w:cs="Times New Roman"/>
          <w:color w:val="000000"/>
          <w:sz w:val="20"/>
          <w:szCs w:val="20"/>
        </w:rPr>
        <w:t>any person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can vindicate if that ri</w:t>
      </w:r>
      <w:r>
        <w:rPr>
          <w:rFonts w:ascii="Times New Roman" w:hAnsi="Times New Roman" w:cs="Times New Roman"/>
          <w:color w:val="000000"/>
          <w:sz w:val="20"/>
          <w:szCs w:val="20"/>
        </w:rPr>
        <w:t>ght is invaded.</w:t>
      </w:r>
      <w:bookmarkStart w:id="170" w:name="co_fnRef_B043432012780089_ID0EPDCI_1"/>
      <w:bookmarkEnd w:id="17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"#co_footnote_B043432012780089_1"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43</w:t>
      </w:r>
      <w:r>
        <w:rPr>
          <w:rFonts w:ascii="Times New Roman" w:hAnsi="Times New Roman" w:cs="Times New Roman"/>
          <w:color w:val="000000"/>
          <w:sz w:val="16"/>
          <w:szCs w:val="16"/>
        </w:rPr>
        <w:fldChar w:fldCharType="end"/>
      </w:r>
    </w:p>
    <w:p w14:paraId="6AA232D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B84E51A" w14:textId="0ACF6A83"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0" w:history="1">
        <w:r>
          <w:rPr>
            <w:rFonts w:ascii="Times New Roman" w:hAnsi="Times New Roman" w:cs="Times New Roman"/>
            <w:b/>
            <w:bCs/>
            <w:color w:val="252525"/>
            <w:sz w:val="20"/>
            <w:szCs w:val="20"/>
            <w:vertAlign w:val="superscript"/>
          </w:rPr>
          <w:t>[14]</w:t>
        </w:r>
      </w:hyperlink>
      <w:bookmarkStart w:id="171" w:name="co_anchor_B142012780089_1"/>
      <w:bookmarkEnd w:id="171"/>
      <w:r>
        <w:rPr>
          <w:rFonts w:ascii="Times New Roman" w:hAnsi="Times New Roman" w:cs="Times New Roman"/>
          <w:color w:val="000000"/>
          <w:sz w:val="20"/>
          <w:szCs w:val="20"/>
        </w:rPr>
        <w:t xml:space="preserve"> We disagree that eit</w:t>
      </w:r>
      <w:r>
        <w:rPr>
          <w:rFonts w:ascii="Times New Roman" w:hAnsi="Times New Roman" w:cs="Times New Roman"/>
          <w:color w:val="000000"/>
          <w:sz w:val="20"/>
          <w:szCs w:val="20"/>
        </w:rPr>
        <w:t xml:space="preserve">her of these considerations changes the standing inquiry. </w:t>
      </w:r>
      <w:bookmarkStart w:id="172" w:name="co_pp_sp_595_459_1"/>
      <w:bookmarkEnd w:id="172"/>
      <w:r>
        <w:rPr>
          <w:rFonts w:ascii="Times New Roman" w:hAnsi="Times New Roman" w:cs="Times New Roman"/>
          <w:b/>
          <w:bCs/>
          <w:color w:val="000000"/>
          <w:sz w:val="20"/>
          <w:szCs w:val="20"/>
        </w:rPr>
        <w:t>**459</w:t>
      </w:r>
      <w:r>
        <w:rPr>
          <w:rFonts w:ascii="Times New Roman" w:hAnsi="Times New Roman" w:cs="Times New Roman"/>
          <w:color w:val="000000"/>
          <w:sz w:val="20"/>
          <w:szCs w:val="20"/>
        </w:rPr>
        <w:t xml:space="preserve"> Simply put, neither </w:t>
      </w:r>
      <w:hyperlink r:id="rId121" w:history="1">
        <w:r>
          <w:rPr>
            <w:rFonts w:ascii="Times New Roman" w:hAnsi="Times New Roman" w:cs="Times New Roman"/>
            <w:color w:val="0E568C"/>
            <w:sz w:val="20"/>
            <w:szCs w:val="20"/>
          </w:rPr>
          <w:t>Const. 1963, art. 4, § 52</w:t>
        </w:r>
      </w:hyperlink>
      <w:r>
        <w:rPr>
          <w:rFonts w:ascii="Times New Roman" w:hAnsi="Times New Roman" w:cs="Times New Roman"/>
          <w:color w:val="000000"/>
          <w:sz w:val="20"/>
          <w:szCs w:val="20"/>
        </w:rPr>
        <w:t xml:space="preserve"> nor </w:t>
      </w:r>
      <w:r w:rsidR="004D5F13">
        <w:rPr>
          <w:rFonts w:ascii="Times New Roman" w:hAnsi="Times New Roman" w:cs="Times New Roman"/>
          <w:noProof/>
          <w:color w:val="000000"/>
          <w:sz w:val="20"/>
          <w:szCs w:val="20"/>
        </w:rPr>
        <w:drawing>
          <wp:inline distT="0" distB="0" distL="0" distR="0" wp14:anchorId="14B7B00C" wp14:editId="2BE1A6F9">
            <wp:extent cx="161925" cy="161925"/>
            <wp:effectExtent l="0" t="0" r="0" b="0"/>
            <wp:docPr id="36" name="Picture 36">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2" w:history="1">
        <w:r>
          <w:rPr>
            <w:rFonts w:ascii="Times New Roman" w:hAnsi="Times New Roman" w:cs="Times New Roman"/>
            <w:color w:val="0E568C"/>
            <w:sz w:val="20"/>
            <w:szCs w:val="20"/>
          </w:rPr>
          <w:t>MCL 324.1701(1)</w:t>
        </w:r>
      </w:hyperlink>
      <w:r>
        <w:rPr>
          <w:rFonts w:ascii="Times New Roman" w:hAnsi="Times New Roman" w:cs="Times New Roman"/>
          <w:color w:val="000000"/>
          <w:sz w:val="20"/>
          <w:szCs w:val="20"/>
        </w:rPr>
        <w:t xml:space="preserve"> lightens a plaintiff’s burden to satisfy traditional standing requirements in environmental cases.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we noted that </w:t>
      </w:r>
      <w:r>
        <w:rPr>
          <w:rFonts w:ascii="Times New Roman" w:hAnsi="Times New Roman" w:cs="Times New Roman"/>
          <w:color w:val="000000"/>
          <w:sz w:val="20"/>
          <w:szCs w:val="20"/>
        </w:rPr>
        <w:t>“</w:t>
      </w:r>
      <w:hyperlink r:id="rId123"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 xml:space="preserve"> does not authorize the Legislature to ignore all other provisions of the constitution in enacting laws </w:t>
      </w:r>
      <w:r>
        <w:rPr>
          <w:rFonts w:ascii="Times New Roman" w:hAnsi="Times New Roman" w:cs="Times New Roman"/>
          <w:color w:val="000000"/>
          <w:sz w:val="20"/>
          <w:szCs w:val="20"/>
        </w:rPr>
        <w:t>to protect the environment.</w:t>
      </w:r>
      <w:r>
        <w:rPr>
          <w:rFonts w:ascii="Times New Roman" w:hAnsi="Times New Roman" w:cs="Times New Roman"/>
          <w:color w:val="000000"/>
          <w:sz w:val="20"/>
          <w:szCs w:val="20"/>
        </w:rPr>
        <w:t>”</w:t>
      </w:r>
      <w:bookmarkStart w:id="173" w:name="co_fnRef_B044442012780089_ID0EAJCI_1"/>
      <w:bookmarkEnd w:id="17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"#co_footnote_B044442012780089_1"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elements of individual and organizational standing must be met in environmental cases as in every othe</w:t>
      </w:r>
      <w:r>
        <w:rPr>
          <w:rFonts w:ascii="Times New Roman" w:hAnsi="Times New Roman" w:cs="Times New Roman"/>
          <w:color w:val="000000"/>
          <w:sz w:val="20"/>
          <w:szCs w:val="20"/>
        </w:rPr>
        <w:t>r lawsuit, unless the constitution provides otherwise.</w:t>
      </w:r>
      <w:bookmarkStart w:id="174" w:name="co_fnRef_B045452012780089_ID0EMJCI_1"/>
      <w:bookmarkEnd w:id="17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"#co_footnote_B045452012780089_1"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Nothing in the language of this provision indicates that the paramount public co</w:t>
      </w:r>
      <w:r>
        <w:rPr>
          <w:rFonts w:ascii="Times New Roman" w:hAnsi="Times New Roman" w:cs="Times New Roman"/>
          <w:color w:val="000000"/>
          <w:sz w:val="20"/>
          <w:szCs w:val="20"/>
        </w:rPr>
        <w:t>ncern for the conservation and development of Michigan’s natural resources and the Legislature’s responsibility to protect these resources compromises the principles of standing and renders them inapplicable to environmental plaintiffs.</w:t>
      </w:r>
    </w:p>
    <w:p w14:paraId="6455FA7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176E0AD" w14:textId="2A4E8D0F"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4" w:history="1">
        <w:r>
          <w:rPr>
            <w:rFonts w:ascii="Times New Roman" w:hAnsi="Times New Roman" w:cs="Times New Roman"/>
            <w:b/>
            <w:bCs/>
            <w:color w:val="252525"/>
            <w:sz w:val="20"/>
            <w:szCs w:val="20"/>
            <w:vertAlign w:val="superscript"/>
          </w:rPr>
          <w:t>[15]</w:t>
        </w:r>
      </w:hyperlink>
      <w:bookmarkStart w:id="175" w:name="co_anchor_B152012780089_1"/>
      <w:bookmarkEnd w:id="175"/>
      <w:r>
        <w:rPr>
          <w:rFonts w:ascii="Times New Roman" w:hAnsi="Times New Roman" w:cs="Times New Roman"/>
          <w:color w:val="000000"/>
          <w:sz w:val="20"/>
          <w:szCs w:val="20"/>
        </w:rPr>
        <w:t xml:space="preserve"> </w:t>
      </w:r>
      <w:hyperlink r:id="rId125" w:history="1">
        <w:r>
          <w:rPr>
            <w:rFonts w:ascii="Times New Roman" w:hAnsi="Times New Roman" w:cs="Times New Roman"/>
            <w:b/>
            <w:bCs/>
            <w:color w:val="252525"/>
            <w:sz w:val="20"/>
            <w:szCs w:val="20"/>
            <w:vertAlign w:val="superscript"/>
          </w:rPr>
          <w:t>[16]</w:t>
        </w:r>
      </w:hyperlink>
      <w:bookmarkStart w:id="176" w:name="co_anchor_B162012780089_1"/>
      <w:bookmarkEnd w:id="176"/>
      <w:r>
        <w:rPr>
          <w:rFonts w:ascii="Times New Roman" w:hAnsi="Times New Roman" w:cs="Times New Roman"/>
          <w:color w:val="000000"/>
          <w:sz w:val="20"/>
          <w:szCs w:val="20"/>
        </w:rPr>
        <w:t xml:space="preserve"> Similarly, simply by enacting </w:t>
      </w:r>
      <w:r w:rsidR="004D5F13">
        <w:rPr>
          <w:rFonts w:ascii="Times New Roman" w:hAnsi="Times New Roman" w:cs="Times New Roman"/>
          <w:noProof/>
          <w:color w:val="000000"/>
          <w:sz w:val="20"/>
          <w:szCs w:val="20"/>
        </w:rPr>
        <w:drawing>
          <wp:inline distT="0" distB="0" distL="0" distR="0" wp14:anchorId="65E98A6F" wp14:editId="0EE60B5C">
            <wp:extent cx="161925" cy="161925"/>
            <wp:effectExtent l="0" t="0" r="0" b="0"/>
            <wp:docPr id="37" name="Picture 37">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6" w:history="1">
        <w:r>
          <w:rPr>
            <w:rFonts w:ascii="Times New Roman" w:hAnsi="Times New Roman" w:cs="Times New Roman"/>
            <w:color w:val="0E568C"/>
            <w:sz w:val="20"/>
            <w:szCs w:val="20"/>
          </w:rPr>
          <w:t>MCL 324.1701(1)</w:t>
        </w:r>
      </w:hyperlink>
      <w:r>
        <w:rPr>
          <w:rFonts w:ascii="Times New Roman" w:hAnsi="Times New Roman" w:cs="Times New Roman"/>
          <w:color w:val="000000"/>
          <w:sz w:val="20"/>
          <w:szCs w:val="20"/>
        </w:rPr>
        <w:t xml:space="preserve">, the Legislature cannot compel this Court to exercise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beyond constitutional limits any more than this Court can legitimately enlarge or diminish the Legislature’s constitutionally prescribed </w:t>
      </w:r>
      <w:r>
        <w:rPr>
          <w:rFonts w:ascii="Times New Roman" w:hAnsi="Times New Roman" w:cs="Times New Roman"/>
          <w:color w:val="000000"/>
          <w:sz w:val="20"/>
          <w:szCs w:val="20"/>
        </w:rPr>
        <w:t>“</w:t>
      </w:r>
      <w:r>
        <w:rPr>
          <w:rFonts w:ascii="Times New Roman" w:hAnsi="Times New Roman" w:cs="Times New Roman"/>
          <w:color w:val="000000"/>
          <w:sz w:val="20"/>
          <w:szCs w:val="20"/>
        </w:rPr>
        <w:t>legislative po</w:t>
      </w:r>
      <w:r>
        <w:rPr>
          <w:rFonts w:ascii="Times New Roman" w:hAnsi="Times New Roman" w:cs="Times New Roman"/>
          <w:color w:val="000000"/>
          <w:sz w:val="20"/>
          <w:szCs w:val="20"/>
        </w:rPr>
        <w:t>wer.</w:t>
      </w:r>
      <w:r>
        <w:rPr>
          <w:rFonts w:ascii="Times New Roman" w:hAnsi="Times New Roman" w:cs="Times New Roman"/>
          <w:color w:val="000000"/>
          <w:sz w:val="20"/>
          <w:szCs w:val="20"/>
        </w:rPr>
        <w:t>”</w:t>
      </w:r>
      <w:bookmarkStart w:id="177" w:name="co_fnRef_B046462012780089_ID0EFNCI_1"/>
      <w:bookmarkEnd w:id="17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"#co_footnote_B046462012780089_1"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agree with plaintiffs and amici that the </w:t>
      </w:r>
      <w:bookmarkStart w:id="178" w:name="co_pp_sp_542_303_1"/>
      <w:bookmarkEnd w:id="178"/>
      <w:r>
        <w:rPr>
          <w:rFonts w:ascii="Times New Roman" w:hAnsi="Times New Roman" w:cs="Times New Roman"/>
          <w:b/>
          <w:bCs/>
          <w:color w:val="000000"/>
          <w:sz w:val="20"/>
          <w:szCs w:val="20"/>
        </w:rPr>
        <w:t>*303</w:t>
      </w:r>
      <w:r>
        <w:rPr>
          <w:rFonts w:ascii="Times New Roman" w:hAnsi="Times New Roman" w:cs="Times New Roman"/>
          <w:color w:val="000000"/>
          <w:sz w:val="20"/>
          <w:szCs w:val="20"/>
        </w:rPr>
        <w:t xml:space="preserve"> Legislature holds the power to create statutory causes of action. However, the exercise of this power must still respect separation of powers.</w:t>
      </w:r>
      <w:bookmarkStart w:id="179" w:name="co_fnRef_B047472012780089_ID0EZNCI_1"/>
      <w:bookmarkEnd w:id="17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"#co_footnote_B047472012780089_</w:instrText>
      </w:r>
      <w:r>
        <w:rPr>
          <w:rFonts w:ascii="Times New Roman" w:hAnsi="Times New Roman" w:cs="Times New Roman"/>
          <w:color w:val="000000"/>
          <w:sz w:val="16"/>
          <w:szCs w:val="16"/>
        </w:rPr>
        <w:instrText xml:space="preserve">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Moreover, plaintiffs’ belief that MEPA authorizes citizen suits does not change the calculus. As we outlined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and more recently in </w:t>
      </w:r>
      <w:r>
        <w:rPr>
          <w:rFonts w:ascii="Times New Roman" w:hAnsi="Times New Roman" w:cs="Times New Roman"/>
          <w:i/>
          <w:iCs/>
          <w:color w:val="000000"/>
          <w:sz w:val="20"/>
          <w:szCs w:val="20"/>
        </w:rPr>
        <w:t>Rohde,</w:t>
      </w:r>
      <w:r>
        <w:rPr>
          <w:rFonts w:ascii="Times New Roman" w:hAnsi="Times New Roman" w:cs="Times New Roman"/>
          <w:color w:val="000000"/>
          <w:sz w:val="20"/>
          <w:szCs w:val="20"/>
        </w:rPr>
        <w:t xml:space="preserve"> citizen suits historically have conferred on the litigant a concrete private interest in the</w:t>
      </w:r>
      <w:r>
        <w:rPr>
          <w:rFonts w:ascii="Times New Roman" w:hAnsi="Times New Roman" w:cs="Times New Roman"/>
          <w:color w:val="000000"/>
          <w:sz w:val="20"/>
          <w:szCs w:val="20"/>
        </w:rPr>
        <w:t xml:space="preserve"> outcome of the suit, and therefore involved only those who have suffered either a direct or assigned injury in fact.</w:t>
      </w:r>
      <w:bookmarkStart w:id="180" w:name="co_fnRef_B048482012780089_ID0EXOCI_1"/>
      <w:bookmarkEnd w:id="18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"#co_footnote_B048482012780089_1"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Plaintiffs have n</w:t>
      </w:r>
      <w:r>
        <w:rPr>
          <w:rFonts w:ascii="Times New Roman" w:hAnsi="Times New Roman" w:cs="Times New Roman"/>
          <w:color w:val="000000"/>
          <w:sz w:val="20"/>
          <w:szCs w:val="20"/>
        </w:rPr>
        <w:t>ot established their concrete interest in Osprey Lake and Wetlands 112, 115, and 301.</w:t>
      </w:r>
    </w:p>
    <w:p w14:paraId="58963C3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68FFA7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C8993A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1" w:name="co_anchor_Iabea7dac8be311ea80afece799150"/>
      <w:bookmarkEnd w:id="181"/>
    </w:p>
    <w:p w14:paraId="34F3673C" w14:textId="77777777" w:rsidR="00000000" w:rsidRDefault="00FE27BA">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IV. RE</w:t>
      </w:r>
      <w:r>
        <w:rPr>
          <w:rFonts w:ascii="Times New Roman" w:hAnsi="Times New Roman" w:cs="Times New Roman"/>
          <w:color w:val="000000"/>
          <w:sz w:val="20"/>
          <w:szCs w:val="20"/>
        </w:rPr>
        <w:t>SPONSE TO JUSTICE KELLY</w:t>
      </w:r>
    </w:p>
    <w:p w14:paraId="78CC274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Justice Kelly quotes the United States Supreme Court’s statement from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so long as the [standing] requirement is satisfied, persons to whom [the Legislature] has granted a right of action, either expressly or by clear im</w:t>
      </w:r>
      <w:r>
        <w:rPr>
          <w:rFonts w:ascii="Times New Roman" w:hAnsi="Times New Roman" w:cs="Times New Roman"/>
          <w:color w:val="000000"/>
          <w:sz w:val="20"/>
          <w:szCs w:val="20"/>
        </w:rPr>
        <w:t>plication, may have standing to seek relief on the basis of the legal rights and interests of others, and, indeed, may invoke the general public interest in support of their claim.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bookmarkStart w:id="182" w:name="co_fnRef_B049492012780089_ID0EQWCI_1"/>
      <w:bookmarkEnd w:id="18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w:instrText>
      </w:r>
      <w:r>
        <w:rPr>
          <w:rFonts w:ascii="Times New Roman" w:hAnsi="Times New Roman" w:cs="Times New Roman"/>
          <w:color w:val="000000"/>
          <w:sz w:val="16"/>
          <w:szCs w:val="16"/>
        </w:rPr>
        <w:instrText xml:space="preserve">YPERLINK "#co_footnote_B049492012780089_1"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She reasons by analogy from this statement that because plaintiffs have standing with respect to the Dead Stream and Thompson Lake, they can assert the interests of the </w:t>
      </w:r>
      <w:bookmarkStart w:id="183" w:name="co_pp_sp_542_304_1"/>
      <w:bookmarkEnd w:id="183"/>
      <w:r>
        <w:rPr>
          <w:rFonts w:ascii="Times New Roman" w:hAnsi="Times New Roman" w:cs="Times New Roman"/>
          <w:b/>
          <w:bCs/>
          <w:color w:val="000000"/>
          <w:sz w:val="20"/>
          <w:szCs w:val="20"/>
        </w:rPr>
        <w:t>*3</w:t>
      </w:r>
      <w:r>
        <w:rPr>
          <w:rFonts w:ascii="Times New Roman" w:hAnsi="Times New Roman" w:cs="Times New Roman"/>
          <w:b/>
          <w:bCs/>
          <w:color w:val="000000"/>
          <w:sz w:val="20"/>
          <w:szCs w:val="20"/>
        </w:rPr>
        <w:t>04</w:t>
      </w:r>
      <w:r>
        <w:rPr>
          <w:rFonts w:ascii="Times New Roman" w:hAnsi="Times New Roman" w:cs="Times New Roman"/>
          <w:color w:val="000000"/>
          <w:sz w:val="20"/>
          <w:szCs w:val="20"/>
        </w:rPr>
        <w:t xml:space="preserve"> general public and challenge the total effects of defendant’s pumping, including </w:t>
      </w:r>
      <w:bookmarkStart w:id="184" w:name="co_pp_sp_595_460_1"/>
      <w:bookmarkEnd w:id="184"/>
      <w:r>
        <w:rPr>
          <w:rFonts w:ascii="Times New Roman" w:hAnsi="Times New Roman" w:cs="Times New Roman"/>
          <w:b/>
          <w:bCs/>
          <w:color w:val="000000"/>
          <w:sz w:val="20"/>
          <w:szCs w:val="20"/>
        </w:rPr>
        <w:t>**460</w:t>
      </w:r>
      <w:r>
        <w:rPr>
          <w:rFonts w:ascii="Times New Roman" w:hAnsi="Times New Roman" w:cs="Times New Roman"/>
          <w:color w:val="000000"/>
          <w:sz w:val="20"/>
          <w:szCs w:val="20"/>
        </w:rPr>
        <w:t xml:space="preserve"> any effects on Osprey Lake and </w:t>
      </w:r>
      <w:r>
        <w:rPr>
          <w:rFonts w:ascii="Times New Roman" w:hAnsi="Times New Roman" w:cs="Times New Roman"/>
          <w:color w:val="000000"/>
          <w:sz w:val="20"/>
          <w:szCs w:val="20"/>
        </w:rPr>
        <w:lastRenderedPageBreak/>
        <w:t>Wetlands 112, 115, and 301.</w:t>
      </w:r>
    </w:p>
    <w:p w14:paraId="4B0C081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79F3BD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We conclude that Justice Kelly’s reliance on that statement from </w:t>
      </w:r>
      <w:r>
        <w:rPr>
          <w:rFonts w:ascii="Times New Roman" w:hAnsi="Times New Roman" w:cs="Times New Roman"/>
          <w:i/>
          <w:iCs/>
          <w:color w:val="000000"/>
          <w:sz w:val="20"/>
          <w:szCs w:val="20"/>
        </w:rPr>
        <w:t>Wart</w:t>
      </w:r>
      <w:r>
        <w:rPr>
          <w:rFonts w:ascii="Times New Roman" w:hAnsi="Times New Roman" w:cs="Times New Roman"/>
          <w:i/>
          <w:iCs/>
          <w:color w:val="000000"/>
          <w:sz w:val="20"/>
          <w:szCs w:val="20"/>
        </w:rPr>
        <w:t>h</w:t>
      </w:r>
      <w:r>
        <w:rPr>
          <w:rFonts w:ascii="Times New Roman" w:hAnsi="Times New Roman" w:cs="Times New Roman"/>
          <w:color w:val="000000"/>
          <w:sz w:val="20"/>
          <w:szCs w:val="20"/>
        </w:rPr>
        <w:t xml:space="preserve"> is misplaced. First, the above-quoted statement from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is taken out of context by Justice Kelly.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simply does not stand for the proposition that a plaintiff may bring a claim asserting the general public interest where the plaintiff lacks consti</w:t>
      </w:r>
      <w:r>
        <w:rPr>
          <w:rFonts w:ascii="Times New Roman" w:hAnsi="Times New Roman" w:cs="Times New Roman"/>
          <w:color w:val="000000"/>
          <w:sz w:val="20"/>
          <w:szCs w:val="20"/>
        </w:rPr>
        <w:t>tutional standing to bring that claim himself.</w:t>
      </w:r>
      <w:bookmarkStart w:id="185" w:name="co_fnRef_B050502012780089_ID0EXZCI_1"/>
      <w:bookmarkEnd w:id="18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"#co_footnote_B050502012780089_1"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plainly stated that plaintiffs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may invoke the general public interest </w:t>
      </w:r>
      <w:r>
        <w:rPr>
          <w:rFonts w:ascii="Times New Roman" w:hAnsi="Times New Roman" w:cs="Times New Roman"/>
          <w:i/>
          <w:iCs/>
          <w:color w:val="000000"/>
          <w:sz w:val="20"/>
          <w:szCs w:val="20"/>
        </w:rPr>
        <w:t xml:space="preserve">in support </w:t>
      </w:r>
      <w:r>
        <w:rPr>
          <w:rFonts w:ascii="Times New Roman" w:hAnsi="Times New Roman" w:cs="Times New Roman"/>
          <w:i/>
          <w:iCs/>
          <w:color w:val="000000"/>
          <w:sz w:val="20"/>
          <w:szCs w:val="20"/>
        </w:rPr>
        <w:t>of their claim,</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not that plaintiffs could bring a claim under the banner of the public interest even though </w:t>
      </w:r>
      <w:r>
        <w:rPr>
          <w:rFonts w:ascii="Times New Roman" w:hAnsi="Times New Roman" w:cs="Times New Roman"/>
          <w:i/>
          <w:iCs/>
          <w:color w:val="000000"/>
          <w:sz w:val="20"/>
          <w:szCs w:val="20"/>
        </w:rPr>
        <w:t>they</w:t>
      </w:r>
      <w:r>
        <w:rPr>
          <w:rFonts w:ascii="Times New Roman" w:hAnsi="Times New Roman" w:cs="Times New Roman"/>
          <w:color w:val="000000"/>
          <w:sz w:val="20"/>
          <w:szCs w:val="20"/>
        </w:rPr>
        <w:t xml:space="preserve"> lacked standing to raise that claim.</w:t>
      </w:r>
      <w:bookmarkStart w:id="186" w:name="co_fnRef_B051512012780089_ID0EW1CI_1"/>
      <w:bookmarkEnd w:id="18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"#co_footnote_B051512012</w:instrText>
      </w:r>
      <w:r>
        <w:rPr>
          <w:rFonts w:ascii="Times New Roman" w:hAnsi="Times New Roman" w:cs="Times New Roman"/>
          <w:color w:val="000000"/>
          <w:sz w:val="16"/>
          <w:szCs w:val="16"/>
        </w:rPr>
        <w:instrText xml:space="preserve">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Had the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Court held to the contrary, it would have created a glaring, untenable exception to Article III’s case or controversy requirement inconsistent with its own decision. Such a holding also would have flatly conflicted with </w:t>
      </w:r>
      <w:r>
        <w:rPr>
          <w:rFonts w:ascii="Times New Roman" w:hAnsi="Times New Roman" w:cs="Times New Roman"/>
          <w:i/>
          <w:iCs/>
          <w:color w:val="000000"/>
          <w:sz w:val="20"/>
          <w:szCs w:val="20"/>
        </w:rPr>
        <w:t>Sierra</w:t>
      </w:r>
      <w:r>
        <w:rPr>
          <w:rFonts w:ascii="Times New Roman" w:hAnsi="Times New Roman" w:cs="Times New Roman"/>
          <w:i/>
          <w:iCs/>
          <w:color w:val="000000"/>
          <w:sz w:val="20"/>
          <w:szCs w:val="20"/>
        </w:rPr>
        <w:t xml:space="preserve"> Club v. Morton,</w:t>
      </w:r>
      <w:bookmarkStart w:id="187" w:name="co_fnRef_B052522012780089_ID0EZ2CI_1"/>
      <w:bookmarkEnd w:id="18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"#co_footnote_B052522012780089_1"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where the Court held that the plaintiffs lacked standing to challenge the commercial development of a national forest </w:t>
      </w:r>
      <w:r>
        <w:rPr>
          <w:rFonts w:ascii="Times New Roman" w:hAnsi="Times New Roman" w:cs="Times New Roman"/>
          <w:color w:val="000000"/>
          <w:sz w:val="20"/>
          <w:szCs w:val="20"/>
        </w:rPr>
        <w:t xml:space="preserve">because the plaintiffs failed to allege how the development would injure the Sierra Club or its members. Thus, the plaintiffs could not bring suit as a </w:t>
      </w:r>
      <w:r>
        <w:rPr>
          <w:rFonts w:ascii="Times New Roman" w:hAnsi="Times New Roman" w:cs="Times New Roman"/>
          <w:color w:val="000000"/>
          <w:sz w:val="20"/>
          <w:szCs w:val="20"/>
        </w:rPr>
        <w:t>“</w:t>
      </w:r>
      <w:r>
        <w:rPr>
          <w:rFonts w:ascii="Times New Roman" w:hAnsi="Times New Roman" w:cs="Times New Roman"/>
          <w:color w:val="000000"/>
          <w:sz w:val="20"/>
          <w:szCs w:val="20"/>
        </w:rPr>
        <w:t>representative of the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where they lacked individual standing.</w:t>
      </w:r>
    </w:p>
    <w:p w14:paraId="22C766A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B9A2F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88" w:name="co_pp_sp_542_305_1"/>
      <w:bookmarkEnd w:id="188"/>
      <w:r>
        <w:rPr>
          <w:rFonts w:ascii="Times New Roman" w:hAnsi="Times New Roman" w:cs="Times New Roman"/>
          <w:b/>
          <w:bCs/>
          <w:color w:val="000000"/>
          <w:sz w:val="20"/>
          <w:szCs w:val="20"/>
        </w:rPr>
        <w:t>*305</w:t>
      </w:r>
      <w:r>
        <w:rPr>
          <w:rFonts w:ascii="Times New Roman" w:hAnsi="Times New Roman" w:cs="Times New Roman"/>
          <w:color w:val="000000"/>
          <w:sz w:val="20"/>
          <w:szCs w:val="20"/>
        </w:rPr>
        <w:t xml:space="preserve"> The above-quoted statement from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was also dictum. In the sentence immediately preceding that statement, the Court emphasized that even where Congress lowered the prudential bar to standing for a plaintiff, the </w:t>
      </w:r>
      <w:r>
        <w:rPr>
          <w:rFonts w:ascii="Times New Roman" w:hAnsi="Times New Roman" w:cs="Times New Roman"/>
          <w:color w:val="000000"/>
          <w:sz w:val="20"/>
          <w:szCs w:val="20"/>
        </w:rPr>
        <w:t xml:space="preserve">minimum Article III requirements remain and the plaintiff </w:t>
      </w:r>
      <w:r>
        <w:rPr>
          <w:rFonts w:ascii="Times New Roman" w:hAnsi="Times New Roman" w:cs="Times New Roman"/>
          <w:color w:val="000000"/>
          <w:sz w:val="20"/>
          <w:szCs w:val="20"/>
        </w:rPr>
        <w:t>“</w:t>
      </w:r>
      <w:r>
        <w:rPr>
          <w:rFonts w:ascii="Times New Roman" w:hAnsi="Times New Roman" w:cs="Times New Roman"/>
          <w:color w:val="000000"/>
          <w:sz w:val="20"/>
          <w:szCs w:val="20"/>
        </w:rPr>
        <w:t>still must allege a distinct and palpable injury to himself.</w:t>
      </w:r>
      <w:r>
        <w:rPr>
          <w:rFonts w:ascii="Times New Roman" w:hAnsi="Times New Roman" w:cs="Times New Roman"/>
          <w:color w:val="000000"/>
          <w:sz w:val="20"/>
          <w:szCs w:val="20"/>
        </w:rPr>
        <w:t>”</w:t>
      </w:r>
      <w:bookmarkStart w:id="189" w:name="co_fnRef_B053532012780089_ID0EUCDI_1"/>
      <w:bookmarkEnd w:id="18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"#co_footnote_B053532012780089_1"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It was in the </w:t>
      </w:r>
      <w:r>
        <w:rPr>
          <w:rFonts w:ascii="Times New Roman" w:hAnsi="Times New Roman" w:cs="Times New Roman"/>
          <w:color w:val="000000"/>
          <w:sz w:val="20"/>
          <w:szCs w:val="20"/>
        </w:rPr>
        <w:t xml:space="preserve">context of this discussion that the Court ultimately held that none of the plaintiffs had standing to sue because none of the plaintiffs met the threshold standing requirements to bring suit against the defendants. Thus, its brief statement about the role </w:t>
      </w:r>
      <w:r>
        <w:rPr>
          <w:rFonts w:ascii="Times New Roman" w:hAnsi="Times New Roman" w:cs="Times New Roman"/>
          <w:color w:val="000000"/>
          <w:sz w:val="20"/>
          <w:szCs w:val="20"/>
        </w:rPr>
        <w:t xml:space="preserve">of the </w:t>
      </w:r>
      <w:r>
        <w:rPr>
          <w:rFonts w:ascii="Times New Roman" w:hAnsi="Times New Roman" w:cs="Times New Roman"/>
          <w:color w:val="000000"/>
          <w:sz w:val="20"/>
          <w:szCs w:val="20"/>
        </w:rPr>
        <w:t>“</w:t>
      </w:r>
      <w:r>
        <w:rPr>
          <w:rFonts w:ascii="Times New Roman" w:hAnsi="Times New Roman" w:cs="Times New Roman"/>
          <w:color w:val="000000"/>
          <w:sz w:val="20"/>
          <w:szCs w:val="20"/>
        </w:rPr>
        <w:t>general public interest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standing analysis was not essential to its decision.</w:t>
      </w:r>
    </w:p>
    <w:p w14:paraId="2AAE454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AA3D92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this case, plaintiffs cannot allege an injury in fact with respect to Osprey Lake and Wetlands 112, 115, and 301. It follows that they cannot bring a MEPA claim w</w:t>
      </w:r>
      <w:r>
        <w:rPr>
          <w:rFonts w:ascii="Times New Roman" w:hAnsi="Times New Roman" w:cs="Times New Roman"/>
          <w:color w:val="000000"/>
          <w:sz w:val="20"/>
          <w:szCs w:val="20"/>
        </w:rPr>
        <w:t xml:space="preserve">ith respect to those particular bodies of water because they cannot satisfy the minimum threshold for standing. Thus, we fail to see how plaintiffs could invoke the general public interest </w:t>
      </w:r>
      <w:r>
        <w:rPr>
          <w:rFonts w:ascii="Times New Roman" w:hAnsi="Times New Roman" w:cs="Times New Roman"/>
          <w:color w:val="000000"/>
          <w:sz w:val="20"/>
          <w:szCs w:val="20"/>
        </w:rPr>
        <w:t>“</w:t>
      </w:r>
      <w:r>
        <w:rPr>
          <w:rFonts w:ascii="Times New Roman" w:hAnsi="Times New Roman" w:cs="Times New Roman"/>
          <w:i/>
          <w:iCs/>
          <w:color w:val="000000"/>
          <w:sz w:val="20"/>
          <w:szCs w:val="20"/>
        </w:rPr>
        <w:t>in support of</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 MEPA claim that they could never bring with resp</w:t>
      </w:r>
      <w:r>
        <w:rPr>
          <w:rFonts w:ascii="Times New Roman" w:hAnsi="Times New Roman" w:cs="Times New Roman"/>
          <w:color w:val="000000"/>
          <w:sz w:val="20"/>
          <w:szCs w:val="20"/>
        </w:rPr>
        <w:t>ect to Osprey Lake and Wetlands 112, 115, and 301. Some of the confusion in this case might stem from the fact that the alleged widespread environmental damage affecting the several bodies of water was reputedly traceable to Nestl</w:t>
      </w:r>
      <w:r>
        <w:rPr>
          <w:rFonts w:ascii="Times New Roman" w:hAnsi="Times New Roman" w:cs="Times New Roman"/>
          <w:color w:val="000000"/>
          <w:sz w:val="20"/>
          <w:szCs w:val="20"/>
        </w:rPr>
        <w:t>é</w:t>
      </w:r>
      <w:r>
        <w:rPr>
          <w:rFonts w:ascii="Times New Roman" w:hAnsi="Times New Roman" w:cs="Times New Roman"/>
          <w:color w:val="000000"/>
          <w:sz w:val="20"/>
          <w:szCs w:val="20"/>
        </w:rPr>
        <w:t>’s pumping activities. Th</w:t>
      </w:r>
      <w:r>
        <w:rPr>
          <w:rFonts w:ascii="Times New Roman" w:hAnsi="Times New Roman" w:cs="Times New Roman"/>
          <w:color w:val="000000"/>
          <w:sz w:val="20"/>
          <w:szCs w:val="20"/>
        </w:rPr>
        <w:t>us, if true, as a practical matter, injunctive relief ordering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to reduce or to stop its pumping activities could benefit Osprey Lake and </w:t>
      </w:r>
      <w:r>
        <w:rPr>
          <w:rFonts w:ascii="Times New Roman" w:hAnsi="Times New Roman" w:cs="Times New Roman"/>
          <w:color w:val="000000"/>
          <w:sz w:val="20"/>
          <w:szCs w:val="20"/>
        </w:rPr>
        <w:t xml:space="preserve">Wetlands 112, 115, and 301. Nevertheless, we cannot confuse the potential effect of the remedy with plaintiffs’ </w:t>
      </w:r>
      <w:r>
        <w:rPr>
          <w:rFonts w:ascii="Times New Roman" w:hAnsi="Times New Roman" w:cs="Times New Roman"/>
          <w:color w:val="000000"/>
          <w:sz w:val="20"/>
          <w:szCs w:val="20"/>
        </w:rPr>
        <w:t>constitutional burden to prove that they have standing to bring a claim.</w:t>
      </w:r>
    </w:p>
    <w:p w14:paraId="7ACEA7B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50650E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190" w:name="co_pp_sp_595_461_1"/>
      <w:bookmarkEnd w:id="190"/>
      <w:r>
        <w:rPr>
          <w:rFonts w:ascii="Times New Roman" w:hAnsi="Times New Roman" w:cs="Times New Roman"/>
          <w:b/>
          <w:bCs/>
          <w:color w:val="000000"/>
          <w:sz w:val="20"/>
          <w:szCs w:val="20"/>
        </w:rPr>
        <w:t>**461</w:t>
      </w:r>
      <w:r>
        <w:rPr>
          <w:rFonts w:ascii="Times New Roman" w:hAnsi="Times New Roman" w:cs="Times New Roman"/>
          <w:color w:val="000000"/>
          <w:sz w:val="20"/>
          <w:szCs w:val="20"/>
        </w:rPr>
        <w:t xml:space="preserve"> We have not, as Justice Kelly insists, selectively adopted favorable portions of federal standing law and </w:t>
      </w:r>
      <w:bookmarkStart w:id="191" w:name="co_pp_sp_542_306_1"/>
      <w:bookmarkEnd w:id="191"/>
      <w:r>
        <w:rPr>
          <w:rFonts w:ascii="Times New Roman" w:hAnsi="Times New Roman" w:cs="Times New Roman"/>
          <w:b/>
          <w:bCs/>
          <w:color w:val="000000"/>
          <w:sz w:val="20"/>
          <w:szCs w:val="20"/>
        </w:rPr>
        <w:t>*306</w:t>
      </w:r>
      <w:r>
        <w:rPr>
          <w:rFonts w:ascii="Times New Roman" w:hAnsi="Times New Roman" w:cs="Times New Roman"/>
          <w:color w:val="000000"/>
          <w:sz w:val="20"/>
          <w:szCs w:val="20"/>
        </w:rPr>
        <w:t xml:space="preserve"> ignored others. Rather, we have parsed the language from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carefully and given attention to its proper c</w:t>
      </w:r>
      <w:r>
        <w:rPr>
          <w:rFonts w:ascii="Times New Roman" w:hAnsi="Times New Roman" w:cs="Times New Roman"/>
          <w:color w:val="000000"/>
          <w:sz w:val="20"/>
          <w:szCs w:val="20"/>
        </w:rPr>
        <w:t xml:space="preserve">ontext. It is Justice Kelly who, by contrast, selectively relied on dictum in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Although Justice Kelly elevates this dictum to a foundational principle of federal standing jurisprudence,</w:t>
      </w:r>
      <w:bookmarkStart w:id="192" w:name="co_fnRef_B054542012780089_ID0ESGDI_1"/>
      <w:bookmarkEnd w:id="19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"#co_footnote_B054542012780089_1"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we, for the aforementioned reasons, repudiate her conclusion.</w:t>
      </w:r>
      <w:bookmarkStart w:id="193" w:name="co_fnRef_B055552012780089_ID0EZGDI_1"/>
      <w:bookmarkEnd w:id="19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"#co_footnote_B055552012780089_1"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55</w:t>
      </w:r>
      <w:r>
        <w:rPr>
          <w:rFonts w:ascii="Times New Roman" w:hAnsi="Times New Roman" w:cs="Times New Roman"/>
          <w:color w:val="000000"/>
          <w:sz w:val="16"/>
          <w:szCs w:val="16"/>
        </w:rPr>
        <w:fldChar w:fldCharType="end"/>
      </w:r>
    </w:p>
    <w:p w14:paraId="3E59C9B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59D371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4B58637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194" w:name="co_anchor_Iabea7dad8be311ea80afece799150"/>
      <w:bookmarkEnd w:id="194"/>
    </w:p>
    <w:p w14:paraId="18ECF02D" w14:textId="77777777" w:rsidR="00000000" w:rsidRDefault="00FE27BA">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bookmarkStart w:id="195" w:name="co_pp_sp_542_307_1"/>
      <w:bookmarkEnd w:id="195"/>
      <w:r>
        <w:rPr>
          <w:rFonts w:ascii="Times New Roman" w:hAnsi="Times New Roman" w:cs="Times New Roman"/>
          <w:b/>
          <w:bCs/>
          <w:color w:val="000000"/>
          <w:sz w:val="20"/>
          <w:szCs w:val="20"/>
        </w:rPr>
        <w:t>*307</w:t>
      </w:r>
      <w:r>
        <w:rPr>
          <w:rFonts w:ascii="Times New Roman" w:hAnsi="Times New Roman" w:cs="Times New Roman"/>
          <w:color w:val="000000"/>
          <w:sz w:val="20"/>
          <w:szCs w:val="20"/>
        </w:rPr>
        <w:t xml:space="preserve"> V. RESPONSE TO JUSTICE WEAVER</w:t>
      </w:r>
    </w:p>
    <w:p w14:paraId="54C6B24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Justice Weaver’s dissent merely reite</w:t>
      </w:r>
      <w:r>
        <w:rPr>
          <w:rFonts w:ascii="Times New Roman" w:hAnsi="Times New Roman" w:cs="Times New Roman"/>
          <w:color w:val="000000"/>
          <w:sz w:val="20"/>
          <w:szCs w:val="20"/>
        </w:rPr>
        <w:t>rates objections she lodged in response to our prior standing cases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objections that this Court has considered and rejected. Because there is little to add to our previous colloquies with the dissenter (other than to direct the reader to our analyses in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 we will briefly respond.</w:t>
      </w:r>
    </w:p>
    <w:p w14:paraId="65B350D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B32627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hyperlink r:id="rId127" w:history="1">
        <w:r>
          <w:rPr>
            <w:rFonts w:ascii="Times New Roman" w:hAnsi="Times New Roman" w:cs="Times New Roman"/>
            <w:b/>
            <w:bCs/>
            <w:color w:val="252525"/>
            <w:sz w:val="20"/>
            <w:szCs w:val="20"/>
            <w:vertAlign w:val="superscript"/>
          </w:rPr>
          <w:t>[17]</w:t>
        </w:r>
      </w:hyperlink>
      <w:bookmarkStart w:id="196" w:name="co_anchor_B172012780089_1"/>
      <w:bookmarkEnd w:id="196"/>
      <w:r>
        <w:rPr>
          <w:rFonts w:ascii="Times New Roman" w:hAnsi="Times New Roman" w:cs="Times New Roman"/>
          <w:color w:val="000000"/>
          <w:sz w:val="20"/>
          <w:szCs w:val="20"/>
        </w:rPr>
        <w:t xml:space="preserve"> Justice Weaver persists in her argument that the textual differences between the federal constitution and our</w:t>
      </w:r>
      <w:r>
        <w:rPr>
          <w:rFonts w:ascii="Times New Roman" w:hAnsi="Times New Roman" w:cs="Times New Roman"/>
          <w:color w:val="000000"/>
          <w:sz w:val="20"/>
          <w:szCs w:val="20"/>
        </w:rPr>
        <w:t xml:space="preserve"> state constitution prove that the exercise of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the doctrine of separation of powers in our constitution means something radically different than it does under the federal constitution.</w:t>
      </w:r>
      <w:bookmarkStart w:id="197" w:name="co_fnRef_B056562012780089_ID0EPQDI_1"/>
      <w:bookmarkEnd w:id="19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"#co_footnote_B056562012780089_1"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This argument that separation of powers should be understood differently in the Michigan </w:t>
      </w:r>
      <w:bookmarkStart w:id="198" w:name="co_pp_sp_595_462_1"/>
      <w:bookmarkEnd w:id="198"/>
      <w:r>
        <w:rPr>
          <w:rFonts w:ascii="Times New Roman" w:hAnsi="Times New Roman" w:cs="Times New Roman"/>
          <w:b/>
          <w:bCs/>
          <w:color w:val="000000"/>
          <w:sz w:val="20"/>
          <w:szCs w:val="20"/>
        </w:rPr>
        <w:t>**462</w:t>
      </w:r>
      <w:r>
        <w:rPr>
          <w:rFonts w:ascii="Times New Roman" w:hAnsi="Times New Roman" w:cs="Times New Roman"/>
          <w:color w:val="000000"/>
          <w:sz w:val="20"/>
          <w:szCs w:val="20"/>
        </w:rPr>
        <w:t xml:space="preserve"> Constitution because the words </w:t>
      </w:r>
      <w:r>
        <w:rPr>
          <w:rFonts w:ascii="Times New Roman" w:hAnsi="Times New Roman" w:cs="Times New Roman"/>
          <w:color w:val="000000"/>
          <w:sz w:val="20"/>
          <w:szCs w:val="20"/>
        </w:rPr>
        <w:t>“</w:t>
      </w:r>
      <w:r>
        <w:rPr>
          <w:rFonts w:ascii="Times New Roman" w:hAnsi="Times New Roman" w:cs="Times New Roman"/>
          <w:color w:val="000000"/>
          <w:sz w:val="20"/>
          <w:szCs w:val="20"/>
        </w:rPr>
        <w:t>case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w:t>
      </w:r>
      <w:r>
        <w:rPr>
          <w:rFonts w:ascii="Times New Roman" w:hAnsi="Times New Roman" w:cs="Times New Roman"/>
          <w:color w:val="000000"/>
          <w:sz w:val="20"/>
          <w:szCs w:val="20"/>
        </w:rPr>
        <w:t>“</w:t>
      </w:r>
      <w:r>
        <w:rPr>
          <w:rFonts w:ascii="Times New Roman" w:hAnsi="Times New Roman" w:cs="Times New Roman"/>
          <w:color w:val="000000"/>
          <w:sz w:val="20"/>
          <w:szCs w:val="20"/>
        </w:rPr>
        <w:t>controversy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are not in our constitution suggests to us that Justice Weaver fundamentally misunderstands the doctrine of separation of powers. She refuses to accept that there is a constitutional limit on the Legislature’s authority to expand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in the a</w:t>
      </w:r>
      <w:r>
        <w:rPr>
          <w:rFonts w:ascii="Times New Roman" w:hAnsi="Times New Roman" w:cs="Times New Roman"/>
          <w:color w:val="000000"/>
          <w:sz w:val="20"/>
          <w:szCs w:val="20"/>
        </w:rPr>
        <w:t xml:space="preserve">rea of standing. In response, we stated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that</w:t>
      </w:r>
    </w:p>
    <w:p w14:paraId="46F9295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B36623" w14:textId="793601DF" w:rsidR="00000000" w:rsidRDefault="00FE27BA">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[a]s the Michigan Constitution makes clear, the duty of the judiciary is to exercise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in so doing, to respect the separation of powers. While as a </w:t>
      </w:r>
      <w:bookmarkStart w:id="199" w:name="co_pp_sp_542_308_1"/>
      <w:bookmarkEnd w:id="199"/>
      <w:r>
        <w:rPr>
          <w:rFonts w:ascii="Times New Roman" w:hAnsi="Times New Roman" w:cs="Times New Roman"/>
          <w:b/>
          <w:bCs/>
          <w:color w:val="000000"/>
          <w:sz w:val="20"/>
          <w:szCs w:val="20"/>
        </w:rPr>
        <w:t>*308</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general proposition,</w:t>
      </w:r>
      <w:r>
        <w:rPr>
          <w:rFonts w:ascii="Times New Roman" w:hAnsi="Times New Roman" w:cs="Times New Roman"/>
          <w:color w:val="000000"/>
          <w:sz w:val="20"/>
          <w:szCs w:val="20"/>
        </w:rPr>
        <w:t xml:space="preserve"> the proper exercise of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will obligate the judiciary to give faithful effect to the words of the Legislature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for it is the latter that exercises the </w:t>
      </w:r>
      <w:r>
        <w:rPr>
          <w:rFonts w:ascii="Times New Roman" w:hAnsi="Times New Roman" w:cs="Times New Roman"/>
          <w:color w:val="000000"/>
          <w:sz w:val="20"/>
          <w:szCs w:val="20"/>
        </w:rPr>
        <w:t>“</w:t>
      </w:r>
      <w:r>
        <w:rPr>
          <w:rFonts w:ascii="Times New Roman" w:hAnsi="Times New Roman" w:cs="Times New Roman"/>
          <w:color w:val="000000"/>
          <w:sz w:val="20"/>
          <w:szCs w:val="20"/>
        </w:rPr>
        <w:t>legislative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not the judiciary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such effect cannot properly be given when </w:t>
      </w:r>
      <w:r>
        <w:rPr>
          <w:rFonts w:ascii="Times New Roman" w:hAnsi="Times New Roman" w:cs="Times New Roman"/>
          <w:color w:val="000000"/>
          <w:sz w:val="20"/>
          <w:szCs w:val="20"/>
        </w:rPr>
        <w:lastRenderedPageBreak/>
        <w:t xml:space="preserve">to do so would contravene the constitution itself. Just as the judicial branch owes deference to the legislative branch when the </w:t>
      </w:r>
      <w:r>
        <w:rPr>
          <w:rFonts w:ascii="Times New Roman" w:hAnsi="Times New Roman" w:cs="Times New Roman"/>
          <w:color w:val="000000"/>
          <w:sz w:val="20"/>
          <w:szCs w:val="20"/>
        </w:rPr>
        <w:t>“</w:t>
      </w:r>
      <w:r>
        <w:rPr>
          <w:rFonts w:ascii="Times New Roman" w:hAnsi="Times New Roman" w:cs="Times New Roman"/>
          <w:color w:val="000000"/>
          <w:sz w:val="20"/>
          <w:szCs w:val="20"/>
        </w:rPr>
        <w:t>legislative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being exercised, so too does the legislativ</w:t>
      </w:r>
      <w:r>
        <w:rPr>
          <w:rFonts w:ascii="Times New Roman" w:hAnsi="Times New Roman" w:cs="Times New Roman"/>
          <w:color w:val="000000"/>
          <w:sz w:val="20"/>
          <w:szCs w:val="20"/>
        </w:rPr>
        <w:t xml:space="preserve">e branch owe deference to the judicial branch when the exercise of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implicated. Even with the acquiescence of the legislative and executive branches, the judicial branch cannot arrogate to itself governmental authority that is beyond</w:t>
      </w:r>
      <w:r>
        <w:rPr>
          <w:rFonts w:ascii="Times New Roman" w:hAnsi="Times New Roman" w:cs="Times New Roman"/>
          <w:color w:val="000000"/>
          <w:sz w:val="20"/>
          <w:szCs w:val="20"/>
        </w:rPr>
        <w:t xml:space="preserve"> the scope of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under the constitution. The </w:t>
      </w:r>
      <w:r>
        <w:rPr>
          <w:rFonts w:ascii="Times New Roman" w:hAnsi="Times New Roman" w:cs="Times New Roman"/>
          <w:color w:val="000000"/>
          <w:sz w:val="20"/>
          <w:szCs w:val="20"/>
        </w:rPr>
        <w:t>“</w:t>
      </w:r>
      <w:r>
        <w:rPr>
          <w:rFonts w:ascii="Times New Roman" w:hAnsi="Times New Roman" w:cs="Times New Roman"/>
          <w:color w:val="000000"/>
          <w:sz w:val="20"/>
          <w:szCs w:val="20"/>
        </w:rPr>
        <w:t>textual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approach of [Justice Weaver] is a caricatured textualism, in which the Legislature is empowered to act </w:t>
      </w:r>
      <w:r>
        <w:rPr>
          <w:rFonts w:ascii="Times New Roman" w:hAnsi="Times New Roman" w:cs="Times New Roman"/>
          <w:i/>
          <w:iCs/>
          <w:color w:val="000000"/>
          <w:sz w:val="20"/>
          <w:szCs w:val="20"/>
        </w:rPr>
        <w:t>beyond</w:t>
      </w:r>
      <w:r>
        <w:rPr>
          <w:rFonts w:ascii="Times New Roman" w:hAnsi="Times New Roman" w:cs="Times New Roman"/>
          <w:color w:val="000000"/>
          <w:sz w:val="20"/>
          <w:szCs w:val="20"/>
        </w:rPr>
        <w:t xml:space="preserve"> its authority in conferring powers upon other branches that are also </w:t>
      </w:r>
      <w:r>
        <w:rPr>
          <w:rFonts w:ascii="Times New Roman" w:hAnsi="Times New Roman" w:cs="Times New Roman"/>
          <w:i/>
          <w:iCs/>
          <w:color w:val="000000"/>
          <w:sz w:val="20"/>
          <w:szCs w:val="20"/>
        </w:rPr>
        <w:t>beyo</w:t>
      </w:r>
      <w:r>
        <w:rPr>
          <w:rFonts w:ascii="Times New Roman" w:hAnsi="Times New Roman" w:cs="Times New Roman"/>
          <w:i/>
          <w:iCs/>
          <w:color w:val="000000"/>
          <w:sz w:val="20"/>
          <w:szCs w:val="20"/>
        </w:rPr>
        <w:t>nd</w:t>
      </w:r>
      <w:r>
        <w:rPr>
          <w:rFonts w:ascii="Times New Roman" w:hAnsi="Times New Roman" w:cs="Times New Roman"/>
          <w:color w:val="000000"/>
          <w:sz w:val="20"/>
          <w:szCs w:val="20"/>
        </w:rPr>
        <w:t xml:space="preserve"> their authority. [</w:t>
      </w:r>
      <w:r w:rsidR="004D5F13">
        <w:rPr>
          <w:rFonts w:ascii="Times New Roman" w:hAnsi="Times New Roman" w:cs="Times New Roman"/>
          <w:noProof/>
          <w:color w:val="000000"/>
          <w:sz w:val="20"/>
          <w:szCs w:val="20"/>
        </w:rPr>
        <w:drawing>
          <wp:inline distT="0" distB="0" distL="0" distR="0" wp14:anchorId="4B70A881" wp14:editId="1CE0DAC9">
            <wp:extent cx="161925" cy="161925"/>
            <wp:effectExtent l="0" t="0" r="0" b="0"/>
            <wp:docPr id="38" name="Picture 38">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28" w:history="1">
        <w:r>
          <w:rPr>
            <w:rFonts w:ascii="Times New Roman" w:hAnsi="Times New Roman" w:cs="Times New Roman"/>
            <w:i/>
            <w:iCs/>
            <w:color w:val="0E568C"/>
            <w:sz w:val="20"/>
            <w:szCs w:val="20"/>
          </w:rPr>
          <w:t>Nat’l Wildlife,</w:t>
        </w:r>
        <w:r>
          <w:rPr>
            <w:rFonts w:ascii="Times New Roman" w:hAnsi="Times New Roman" w:cs="Times New Roman"/>
            <w:color w:val="0E568C"/>
            <w:sz w:val="20"/>
            <w:szCs w:val="20"/>
          </w:rPr>
          <w:t xml:space="preserve"> 471 Mich. at 637, 684 N.W.2d 800</w:t>
        </w:r>
      </w:hyperlink>
      <w:r>
        <w:rPr>
          <w:rFonts w:ascii="Times New Roman" w:hAnsi="Times New Roman" w:cs="Times New Roman"/>
          <w:color w:val="000000"/>
          <w:sz w:val="20"/>
          <w:szCs w:val="20"/>
        </w:rPr>
        <w:t xml:space="preserve"> (citations omitted; emphasis in original).]</w:t>
      </w:r>
    </w:p>
    <w:p w14:paraId="006238C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Equally perplexing is Justice Weaver’s continued insistence that by </w:t>
      </w:r>
      <w:r>
        <w:rPr>
          <w:rFonts w:ascii="Times New Roman" w:hAnsi="Times New Roman" w:cs="Times New Roman"/>
          <w:i/>
          <w:iCs/>
          <w:color w:val="000000"/>
          <w:sz w:val="20"/>
          <w:szCs w:val="20"/>
        </w:rPr>
        <w:t>refraining</w:t>
      </w:r>
      <w:r>
        <w:rPr>
          <w:rFonts w:ascii="Times New Roman" w:hAnsi="Times New Roman" w:cs="Times New Roman"/>
          <w:color w:val="000000"/>
          <w:sz w:val="20"/>
          <w:szCs w:val="20"/>
        </w:rPr>
        <w:t xml:space="preserve"> from exercising our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where plaintiffs fail to allege an injury in fact, we have actually failed to show judicial restraint. Such reasoning turns </w:t>
      </w:r>
      <w:r>
        <w:rPr>
          <w:rFonts w:ascii="Times New Roman" w:hAnsi="Times New Roman" w:cs="Times New Roman"/>
          <w:color w:val="000000"/>
          <w:sz w:val="20"/>
          <w:szCs w:val="20"/>
        </w:rPr>
        <w:t>“</w:t>
      </w:r>
      <w:r>
        <w:rPr>
          <w:rFonts w:ascii="Times New Roman" w:hAnsi="Times New Roman" w:cs="Times New Roman"/>
          <w:color w:val="000000"/>
          <w:sz w:val="20"/>
          <w:szCs w:val="20"/>
        </w:rPr>
        <w:t>reality on its head.</w:t>
      </w:r>
      <w:r>
        <w:rPr>
          <w:rFonts w:ascii="Times New Roman" w:hAnsi="Times New Roman" w:cs="Times New Roman"/>
          <w:color w:val="000000"/>
          <w:sz w:val="20"/>
          <w:szCs w:val="20"/>
        </w:rPr>
        <w:t>”</w:t>
      </w:r>
      <w:bookmarkStart w:id="200" w:name="co_fnRef_B057572012780089_ID0EGWDI_1"/>
      <w:bookmarkEnd w:id="20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w:instrText>
      </w:r>
      <w:r>
        <w:rPr>
          <w:rFonts w:ascii="Times New Roman" w:hAnsi="Times New Roman" w:cs="Times New Roman"/>
          <w:color w:val="000000"/>
          <w:sz w:val="16"/>
          <w:szCs w:val="16"/>
        </w:rPr>
        <w:instrText xml:space="preserve">e_B057572012780089_1"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response, we simply reiterate that by acting within the limits of the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accorded by our constitution, we have not expanded our power and we have not encroached on the powers granted to the other branches of gov</w:t>
      </w:r>
      <w:r>
        <w:rPr>
          <w:rFonts w:ascii="Times New Roman" w:hAnsi="Times New Roman" w:cs="Times New Roman"/>
          <w:color w:val="000000"/>
          <w:sz w:val="20"/>
          <w:szCs w:val="20"/>
        </w:rPr>
        <w:t>ernment.</w:t>
      </w:r>
      <w:bookmarkStart w:id="201" w:name="co_fnRef_B058582012780089_ID0EQWDI_1"/>
      <w:bookmarkEnd w:id="20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"#co_footnote_B058582012780089_1"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58</w:t>
      </w:r>
      <w:r>
        <w:rPr>
          <w:rFonts w:ascii="Times New Roman" w:hAnsi="Times New Roman" w:cs="Times New Roman"/>
          <w:color w:val="000000"/>
          <w:sz w:val="16"/>
          <w:szCs w:val="16"/>
        </w:rPr>
        <w:fldChar w:fldCharType="end"/>
      </w:r>
    </w:p>
    <w:p w14:paraId="532867D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242BC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Her doctrinal misunderstandings aside, Justice Weaver’s core </w:t>
      </w:r>
      <w:r>
        <w:rPr>
          <w:rFonts w:ascii="Times New Roman" w:hAnsi="Times New Roman" w:cs="Times New Roman"/>
          <w:color w:val="000000"/>
          <w:sz w:val="20"/>
          <w:szCs w:val="20"/>
        </w:rPr>
        <w:t>“</w:t>
      </w:r>
      <w:r>
        <w:rPr>
          <w:rFonts w:ascii="Times New Roman" w:hAnsi="Times New Roman" w:cs="Times New Roman"/>
          <w:color w:val="000000"/>
          <w:sz w:val="20"/>
          <w:szCs w:val="20"/>
        </w:rPr>
        <w:t>political point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is that, in insisting on constitutional stand</w:t>
      </w:r>
      <w:r>
        <w:rPr>
          <w:rFonts w:ascii="Times New Roman" w:hAnsi="Times New Roman" w:cs="Times New Roman"/>
          <w:color w:val="000000"/>
          <w:sz w:val="20"/>
          <w:szCs w:val="20"/>
        </w:rPr>
        <w:t xml:space="preserve">ing requirements, we have eviscerated environmental laws intended to protect Michigan’s natural resources, leaving Michigan residents helpless </w:t>
      </w:r>
      <w:bookmarkStart w:id="202" w:name="co_pp_sp_542_309_1"/>
      <w:bookmarkEnd w:id="202"/>
      <w:r>
        <w:rPr>
          <w:rFonts w:ascii="Times New Roman" w:hAnsi="Times New Roman" w:cs="Times New Roman"/>
          <w:b/>
          <w:bCs/>
          <w:color w:val="000000"/>
          <w:sz w:val="20"/>
          <w:szCs w:val="20"/>
        </w:rPr>
        <w:t>*309</w:t>
      </w:r>
      <w:r>
        <w:rPr>
          <w:rFonts w:ascii="Times New Roman" w:hAnsi="Times New Roman" w:cs="Times New Roman"/>
          <w:color w:val="000000"/>
          <w:sz w:val="20"/>
          <w:szCs w:val="20"/>
        </w:rPr>
        <w:t xml:space="preserve"> to protect those resources threatened by environmental harm. Needless to</w:t>
      </w:r>
      <w:r>
        <w:rPr>
          <w:rFonts w:ascii="Times New Roman" w:hAnsi="Times New Roman" w:cs="Times New Roman"/>
          <w:color w:val="000000"/>
          <w:sz w:val="20"/>
          <w:szCs w:val="20"/>
        </w:rPr>
        <w:t xml:space="preserve"> say, her bleak, apocalyptic visions are false. Our holding today does not strip the Legislature or Michigan residents of their ability to protect this state’s natural resources. What we have done is recognized an established constitutional line on our jud</w:t>
      </w:r>
      <w:r>
        <w:rPr>
          <w:rFonts w:ascii="Times New Roman" w:hAnsi="Times New Roman" w:cs="Times New Roman"/>
          <w:color w:val="000000"/>
          <w:sz w:val="20"/>
          <w:szCs w:val="20"/>
        </w:rPr>
        <w:t>icial authority to adjudicate what would otherwise be public policy-oriented lawsuits brought by persons who have no immediate stake in the controversy.</w:t>
      </w:r>
    </w:p>
    <w:p w14:paraId="16B11C0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38D407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Environmental laws, such as MEPA (or any statutory law for that matter), may be vindicated by persons</w:t>
      </w:r>
      <w:r>
        <w:rPr>
          <w:rFonts w:ascii="Times New Roman" w:hAnsi="Times New Roman" w:cs="Times New Roman"/>
          <w:color w:val="000000"/>
          <w:sz w:val="20"/>
          <w:szCs w:val="20"/>
        </w:rPr>
        <w:t xml:space="preserve"> who have suffered a real injury in fact and thus have a stake in the controversy. Such is the case here </w:t>
      </w:r>
      <w:bookmarkStart w:id="203" w:name="co_pp_sp_595_463_1"/>
      <w:bookmarkEnd w:id="203"/>
      <w:r>
        <w:rPr>
          <w:rFonts w:ascii="Times New Roman" w:hAnsi="Times New Roman" w:cs="Times New Roman"/>
          <w:b/>
          <w:bCs/>
          <w:color w:val="000000"/>
          <w:sz w:val="20"/>
          <w:szCs w:val="20"/>
        </w:rPr>
        <w:t>**463</w:t>
      </w:r>
      <w:r>
        <w:rPr>
          <w:rFonts w:ascii="Times New Roman" w:hAnsi="Times New Roman" w:cs="Times New Roman"/>
          <w:color w:val="000000"/>
          <w:sz w:val="20"/>
          <w:szCs w:val="20"/>
        </w:rPr>
        <w:t xml:space="preserve"> with respect to plaintiffs’ MEPA claim to protect the Dead Stream and Thompson Lake. Moreover, environmental </w:t>
      </w:r>
      <w:r>
        <w:rPr>
          <w:rFonts w:ascii="Times New Roman" w:hAnsi="Times New Roman" w:cs="Times New Roman"/>
          <w:color w:val="000000"/>
          <w:sz w:val="20"/>
          <w:szCs w:val="20"/>
        </w:rPr>
        <w:t>laws are also always enforceable by the executive branch through entities such as the MDEQ. If the people are unhappy with how the executive branch fulfills its enforcement functions, the remedy is not a lawsuit, but a political one at the ballot box.</w:t>
      </w:r>
    </w:p>
    <w:p w14:paraId="7CEEDBB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70B89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Fi</w:t>
      </w:r>
      <w:r>
        <w:rPr>
          <w:rFonts w:ascii="Times New Roman" w:hAnsi="Times New Roman" w:cs="Times New Roman"/>
          <w:color w:val="000000"/>
          <w:sz w:val="20"/>
          <w:szCs w:val="20"/>
        </w:rPr>
        <w:t xml:space="preserve">nally, just as we stated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we have yet to </w:t>
      </w:r>
      <w:r>
        <w:rPr>
          <w:rFonts w:ascii="Times New Roman" w:hAnsi="Times New Roman" w:cs="Times New Roman"/>
          <w:color w:val="000000"/>
          <w:sz w:val="20"/>
          <w:szCs w:val="20"/>
        </w:rPr>
        <w:t xml:space="preserve">find any support, textual or otherwise, other than Justice Weaver’s assertion, for her contention that </w:t>
      </w:r>
      <w:hyperlink r:id="rId129" w:history="1">
        <w:r>
          <w:rPr>
            <w:rFonts w:ascii="Times New Roman" w:hAnsi="Times New Roman" w:cs="Times New Roman"/>
            <w:color w:val="0E568C"/>
            <w:sz w:val="20"/>
            <w:szCs w:val="20"/>
          </w:rPr>
          <w:t>Const. 1963, art. 4, § 52</w:t>
        </w:r>
      </w:hyperlink>
      <w:r>
        <w:rPr>
          <w:rFonts w:ascii="Times New Roman" w:hAnsi="Times New Roman" w:cs="Times New Roman"/>
          <w:color w:val="000000"/>
          <w:sz w:val="20"/>
          <w:szCs w:val="20"/>
        </w:rPr>
        <w:t xml:space="preserve"> renders standing principles inapplicable in matters of environmental concern.</w:t>
      </w:r>
      <w:bookmarkStart w:id="204" w:name="co_fnRef_B059592012780089_ID0EW2DI_1"/>
      <w:bookmarkEnd w:id="20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"#co_footnote_B059592012780089_1"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we noted that with respect to the man</w:t>
      </w:r>
      <w:r>
        <w:rPr>
          <w:rFonts w:ascii="Times New Roman" w:hAnsi="Times New Roman" w:cs="Times New Roman"/>
          <w:color w:val="000000"/>
          <w:sz w:val="20"/>
          <w:szCs w:val="20"/>
        </w:rPr>
        <w:t xml:space="preserve">dates stated in constitutional provisions such as </w:t>
      </w:r>
      <w:hyperlink r:id="rId130"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it is implicit ... that the Legislature is to pursue these goals </w:t>
      </w:r>
      <w:r>
        <w:rPr>
          <w:rFonts w:ascii="Times New Roman" w:hAnsi="Times New Roman" w:cs="Times New Roman"/>
          <w:i/>
          <w:iCs/>
          <w:color w:val="000000"/>
          <w:sz w:val="20"/>
          <w:szCs w:val="20"/>
        </w:rPr>
        <w:t>by appropriate means</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rather than by unconstitutional methods.</w:t>
      </w:r>
      <w:bookmarkStart w:id="205" w:name="co_fnRef_B060602012780089_ID0EB4DI_1"/>
      <w:bookmarkEnd w:id="20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"#co_footnote_B060602012780089_1"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Therefore, there is no reason to presume that the Legislature can discard standing requirements in order to carry out its mandate in </w:t>
      </w:r>
      <w:hyperlink r:id="rId131"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 and Justice Weaver fails to provide on</w:t>
      </w:r>
      <w:r>
        <w:rPr>
          <w:rFonts w:ascii="Times New Roman" w:hAnsi="Times New Roman" w:cs="Times New Roman"/>
          <w:color w:val="000000"/>
          <w:sz w:val="20"/>
          <w:szCs w:val="20"/>
        </w:rPr>
        <w:t>e.</w:t>
      </w:r>
    </w:p>
    <w:p w14:paraId="6965D43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28B22B8"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EBF8D1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6" w:name="co_anchor_Iabea7dae8be311ea80afece799150"/>
      <w:bookmarkEnd w:id="206"/>
    </w:p>
    <w:p w14:paraId="05937CB4" w14:textId="77777777" w:rsidR="00000000" w:rsidRDefault="00FE27BA">
      <w:pPr>
        <w:widowControl w:val="0"/>
        <w:autoSpaceDE w:val="0"/>
        <w:autoSpaceDN w:val="0"/>
        <w:adjustRightInd w:val="0"/>
        <w:spacing w:before="600" w:after="200" w:line="240" w:lineRule="auto"/>
        <w:jc w:val="center"/>
        <w:rPr>
          <w:rFonts w:ascii="Times New Roman" w:hAnsi="Times New Roman" w:cs="Times New Roman"/>
          <w:color w:val="000000"/>
          <w:sz w:val="20"/>
          <w:szCs w:val="20"/>
        </w:rPr>
      </w:pPr>
      <w:bookmarkStart w:id="207" w:name="co_pp_sp_542_310_1"/>
      <w:bookmarkEnd w:id="207"/>
      <w:r>
        <w:rPr>
          <w:rFonts w:ascii="Times New Roman" w:hAnsi="Times New Roman" w:cs="Times New Roman"/>
          <w:b/>
          <w:bCs/>
          <w:color w:val="000000"/>
          <w:sz w:val="20"/>
          <w:szCs w:val="20"/>
        </w:rPr>
        <w:t>*310</w:t>
      </w:r>
      <w:r>
        <w:rPr>
          <w:rFonts w:ascii="Times New Roman" w:hAnsi="Times New Roman" w:cs="Times New Roman"/>
          <w:color w:val="000000"/>
          <w:sz w:val="20"/>
          <w:szCs w:val="20"/>
        </w:rPr>
        <w:t xml:space="preserve"> VI. CONCLUSION</w:t>
      </w:r>
    </w:p>
    <w:p w14:paraId="0623C05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Plaintiffs have standing to bring a MEPA claim against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to protect their riparian property rights in Thompson Lake and the Dead Stream. However, plaintiffs have not alleged an injury in fact with respect to the Osprey Lake Impoundment and Wetlands 11</w:t>
      </w:r>
      <w:r>
        <w:rPr>
          <w:rFonts w:ascii="Times New Roman" w:hAnsi="Times New Roman" w:cs="Times New Roman"/>
          <w:color w:val="000000"/>
          <w:sz w:val="20"/>
          <w:szCs w:val="20"/>
        </w:rPr>
        <w:t>2, 115, and 301 because there is no evidence that they use these areas and that their recreational, aesthetic, or economic interests have been impaired by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’s pumping activities. Accordingly, we affirm the Court of Appeals in part, but we reverse the </w:t>
      </w:r>
      <w:r>
        <w:rPr>
          <w:rFonts w:ascii="Times New Roman" w:hAnsi="Times New Roman" w:cs="Times New Roman"/>
          <w:color w:val="000000"/>
          <w:sz w:val="20"/>
          <w:szCs w:val="20"/>
        </w:rPr>
        <w:t>Court of Appeals holding with regard to this issue and remand this case to the trial court for further proceedings consistent with this opinion.</w:t>
      </w:r>
    </w:p>
    <w:p w14:paraId="2497616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E7FF63E" w14:textId="77777777" w:rsidR="00000000" w:rsidRDefault="00FE27BA">
      <w:pPr>
        <w:widowControl w:val="0"/>
        <w:autoSpaceDE w:val="0"/>
        <w:autoSpaceDN w:val="0"/>
        <w:adjustRightInd w:val="0"/>
        <w:spacing w:before="6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CLIFFORD W. TAYLOR, MAURA D. CORRIGAN, </w:t>
      </w:r>
      <w:hyperlink r:id="rId132" w:history="1">
        <w:r>
          <w:rPr>
            <w:rFonts w:ascii="Times New Roman" w:hAnsi="Times New Roman" w:cs="Times New Roman"/>
            <w:color w:val="0E568C"/>
            <w:sz w:val="20"/>
            <w:szCs w:val="20"/>
          </w:rPr>
          <w:t>STEPHEN J. MARKMAN</w:t>
        </w:r>
      </w:hyperlink>
      <w:r>
        <w:rPr>
          <w:rFonts w:ascii="Times New Roman" w:hAnsi="Times New Roman" w:cs="Times New Roman"/>
          <w:color w:val="000000"/>
          <w:sz w:val="20"/>
          <w:szCs w:val="20"/>
        </w:rPr>
        <w:t>, JJ., concur.</w:t>
      </w:r>
    </w:p>
    <w:p w14:paraId="6E169C36" w14:textId="77777777" w:rsidR="00000000" w:rsidRDefault="00FE27BA">
      <w:pPr>
        <w:widowControl w:val="0"/>
        <w:autoSpaceDE w:val="0"/>
        <w:autoSpaceDN w:val="0"/>
        <w:adjustRightInd w:val="0"/>
        <w:spacing w:after="0" w:line="240" w:lineRule="auto"/>
        <w:jc w:val="both"/>
        <w:rPr>
          <w:rFonts w:ascii="Times New Roman" w:hAnsi="Times New Roman" w:cs="Times New Roman"/>
          <w:b/>
          <w:bCs/>
          <w:color w:val="212121"/>
          <w:sz w:val="20"/>
          <w:szCs w:val="20"/>
        </w:rPr>
      </w:pPr>
      <w:bookmarkStart w:id="208" w:name="co_dissent_opinion_1"/>
      <w:bookmarkEnd w:id="208"/>
    </w:p>
    <w:p w14:paraId="7473AED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5074540" w14:textId="77777777" w:rsidR="00000000" w:rsidRDefault="00FE27BA">
      <w:pPr>
        <w:widowControl w:val="0"/>
        <w:autoSpaceDE w:val="0"/>
        <w:autoSpaceDN w:val="0"/>
        <w:adjustRightInd w:val="0"/>
        <w:spacing w:before="400" w:after="0" w:line="240" w:lineRule="auto"/>
        <w:rPr>
          <w:rFonts w:ascii="Times New Roman" w:hAnsi="Times New Roman" w:cs="Times New Roman"/>
          <w:color w:val="000000"/>
          <w:sz w:val="20"/>
          <w:szCs w:val="20"/>
        </w:rPr>
      </w:pPr>
      <w:hyperlink r:id="rId133" w:history="1">
        <w:r>
          <w:rPr>
            <w:rFonts w:ascii="Times New Roman" w:hAnsi="Times New Roman" w:cs="Times New Roman"/>
            <w:color w:val="0E568C"/>
            <w:sz w:val="20"/>
            <w:szCs w:val="20"/>
          </w:rPr>
          <w:t>WEAVER</w:t>
        </w:r>
      </w:hyperlink>
      <w:r>
        <w:rPr>
          <w:rFonts w:ascii="Times New Roman" w:hAnsi="Times New Roman" w:cs="Times New Roman"/>
          <w:color w:val="000000"/>
          <w:sz w:val="20"/>
          <w:szCs w:val="20"/>
        </w:rPr>
        <w:t>, J. (</w:t>
      </w:r>
      <w:r>
        <w:rPr>
          <w:rFonts w:ascii="Times New Roman" w:hAnsi="Times New Roman" w:cs="Times New Roman"/>
          <w:i/>
          <w:iCs/>
          <w:color w:val="000000"/>
          <w:sz w:val="20"/>
          <w:szCs w:val="20"/>
        </w:rPr>
        <w:t>dissenting</w:t>
      </w:r>
      <w:r>
        <w:rPr>
          <w:rFonts w:ascii="Times New Roman" w:hAnsi="Times New Roman" w:cs="Times New Roman"/>
          <w:color w:val="000000"/>
          <w:sz w:val="20"/>
          <w:szCs w:val="20"/>
        </w:rPr>
        <w:t>).</w:t>
      </w:r>
    </w:p>
    <w:p w14:paraId="52F8655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09" w:name="co_anchor_Iabea7db48be311ea80afece799150"/>
      <w:bookmarkEnd w:id="209"/>
    </w:p>
    <w:p w14:paraId="1E53AFB1" w14:textId="789A7CDE"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dissent from the majority’s reversal of the Court of Ap</w:t>
      </w:r>
      <w:r>
        <w:rPr>
          <w:rFonts w:ascii="Times New Roman" w:hAnsi="Times New Roman" w:cs="Times New Roman"/>
          <w:color w:val="000000"/>
          <w:sz w:val="20"/>
          <w:szCs w:val="20"/>
        </w:rPr>
        <w:t>peals holding that plaintiffs have standing to bring a claim under the Michigan environmental protection act (MEPA)</w:t>
      </w:r>
      <w:bookmarkStart w:id="210" w:name="co_fnRef_B06112012780089_ID0EADAK_1"/>
      <w:bookmarkEnd w:id="21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"#co_footnote_B06112012780089_1"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with respect to the Osp</w:t>
      </w:r>
      <w:r>
        <w:rPr>
          <w:rFonts w:ascii="Times New Roman" w:hAnsi="Times New Roman" w:cs="Times New Roman"/>
          <w:color w:val="000000"/>
          <w:sz w:val="20"/>
          <w:szCs w:val="20"/>
        </w:rPr>
        <w:t xml:space="preserve">rey Lake impoundment and wetlands 112, 115, and 301. I would hold that plaintiffs have standing under </w:t>
      </w:r>
      <w:r w:rsidR="004D5F13">
        <w:rPr>
          <w:rFonts w:ascii="Times New Roman" w:hAnsi="Times New Roman" w:cs="Times New Roman"/>
          <w:noProof/>
          <w:color w:val="000000"/>
          <w:sz w:val="20"/>
          <w:szCs w:val="20"/>
        </w:rPr>
        <w:drawing>
          <wp:inline distT="0" distB="0" distL="0" distR="0" wp14:anchorId="3BFD3115" wp14:editId="32F192D3">
            <wp:extent cx="161925" cy="161925"/>
            <wp:effectExtent l="0" t="0" r="0" b="0"/>
            <wp:docPr id="39" name="Picture 39">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4" w:history="1">
        <w:r>
          <w:rPr>
            <w:rFonts w:ascii="Times New Roman" w:hAnsi="Times New Roman" w:cs="Times New Roman"/>
            <w:color w:val="0E568C"/>
            <w:sz w:val="20"/>
            <w:szCs w:val="20"/>
          </w:rPr>
          <w:t>MCL 324.1701(1)</w:t>
        </w:r>
      </w:hyperlink>
      <w:bookmarkStart w:id="211" w:name="co_fnRef_B06222012780089_ID0E4DAK_1"/>
      <w:bookmarkEnd w:id="21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"#co_footnote_B06222012780089_1"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to bring an action to enjoin water pumping and bottling production activities that plaintiffs al</w:t>
      </w:r>
      <w:r>
        <w:rPr>
          <w:rFonts w:ascii="Times New Roman" w:hAnsi="Times New Roman" w:cs="Times New Roman"/>
          <w:color w:val="000000"/>
          <w:sz w:val="20"/>
          <w:szCs w:val="20"/>
        </w:rPr>
        <w:t xml:space="preserve">lege will irreparably harm natural resources. I would therefore affirm the Court of Appeals </w:t>
      </w:r>
      <w:bookmarkStart w:id="212" w:name="co_pp_sp_542_311_1"/>
      <w:bookmarkEnd w:id="212"/>
      <w:r>
        <w:rPr>
          <w:rFonts w:ascii="Times New Roman" w:hAnsi="Times New Roman" w:cs="Times New Roman"/>
          <w:b/>
          <w:bCs/>
          <w:color w:val="000000"/>
          <w:sz w:val="20"/>
          <w:szCs w:val="20"/>
        </w:rPr>
        <w:t>*311</w:t>
      </w:r>
      <w:r>
        <w:rPr>
          <w:rFonts w:ascii="Times New Roman" w:hAnsi="Times New Roman" w:cs="Times New Roman"/>
          <w:color w:val="000000"/>
          <w:sz w:val="20"/>
          <w:szCs w:val="20"/>
        </w:rPr>
        <w:t xml:space="preserve"> decision holding that plaintiffs have standing with respect to all the affected properties at </w:t>
      </w:r>
      <w:r>
        <w:rPr>
          <w:rFonts w:ascii="Times New Roman" w:hAnsi="Times New Roman" w:cs="Times New Roman"/>
          <w:color w:val="000000"/>
          <w:sz w:val="20"/>
          <w:szCs w:val="20"/>
        </w:rPr>
        <w:lastRenderedPageBreak/>
        <w:t>issue.</w:t>
      </w:r>
    </w:p>
    <w:p w14:paraId="0B87D5E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526702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majority’s holdi</w:t>
      </w:r>
      <w:r>
        <w:rPr>
          <w:rFonts w:ascii="Times New Roman" w:hAnsi="Times New Roman" w:cs="Times New Roman"/>
          <w:color w:val="000000"/>
          <w:sz w:val="20"/>
          <w:szCs w:val="20"/>
        </w:rPr>
        <w:t>ng in this case marks the culmination of a line of cases in which the same majority of four (Chief Justice Taylor and Justices Corrigan, Young, and Markman) has eroded Michigan’s traditional rules of standing.</w:t>
      </w:r>
    </w:p>
    <w:p w14:paraId="5EAAB6C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632EC4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13" w:name="co_pp_sp_595_464_1"/>
      <w:bookmarkEnd w:id="213"/>
      <w:r>
        <w:rPr>
          <w:rFonts w:ascii="Times New Roman" w:hAnsi="Times New Roman" w:cs="Times New Roman"/>
          <w:b/>
          <w:bCs/>
          <w:color w:val="000000"/>
          <w:sz w:val="20"/>
          <w:szCs w:val="20"/>
        </w:rPr>
        <w:t>**464</w:t>
      </w:r>
      <w:r>
        <w:rPr>
          <w:rFonts w:ascii="Times New Roman" w:hAnsi="Times New Roman" w:cs="Times New Roman"/>
          <w:color w:val="000000"/>
          <w:sz w:val="20"/>
          <w:szCs w:val="20"/>
        </w:rPr>
        <w:t xml:space="preserve"> Be</w:t>
      </w:r>
      <w:r>
        <w:rPr>
          <w:rFonts w:ascii="Times New Roman" w:hAnsi="Times New Roman" w:cs="Times New Roman"/>
          <w:color w:val="000000"/>
          <w:sz w:val="20"/>
          <w:szCs w:val="20"/>
        </w:rPr>
        <w:t xml:space="preserve">ginning with </w:t>
      </w:r>
      <w:r>
        <w:rPr>
          <w:rFonts w:ascii="Times New Roman" w:hAnsi="Times New Roman" w:cs="Times New Roman"/>
          <w:i/>
          <w:iCs/>
          <w:color w:val="000000"/>
          <w:sz w:val="20"/>
          <w:szCs w:val="20"/>
        </w:rPr>
        <w:t>Lee v. Macomb Co. Bd. of Comm’rs,</w:t>
      </w:r>
      <w:bookmarkStart w:id="214" w:name="co_fnRef_B06332012780089_ID0EXHAK_1"/>
      <w:bookmarkEnd w:id="21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"#co_footnote_B06332012780089_1"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majority overruled Michigan precedent establishing prudential standing as the traditiona</w:t>
      </w:r>
      <w:r>
        <w:rPr>
          <w:rFonts w:ascii="Times New Roman" w:hAnsi="Times New Roman" w:cs="Times New Roman"/>
          <w:color w:val="000000"/>
          <w:sz w:val="20"/>
          <w:szCs w:val="20"/>
        </w:rPr>
        <w:t xml:space="preserve">l doctrine of legal standing in Michigan. In place of Michigan’s doctrine of prudential standing, the majority erroneously adopted a constitutional doctrine of standing based on the federal courts’ doctrine of standing, as stated in </w:t>
      </w:r>
      <w:r>
        <w:rPr>
          <w:rFonts w:ascii="Times New Roman" w:hAnsi="Times New Roman" w:cs="Times New Roman"/>
          <w:i/>
          <w:iCs/>
          <w:color w:val="000000"/>
          <w:sz w:val="20"/>
          <w:szCs w:val="20"/>
        </w:rPr>
        <w:t>Lujan v. Defenders of W</w:t>
      </w:r>
      <w:r>
        <w:rPr>
          <w:rFonts w:ascii="Times New Roman" w:hAnsi="Times New Roman" w:cs="Times New Roman"/>
          <w:i/>
          <w:iCs/>
          <w:color w:val="000000"/>
          <w:sz w:val="20"/>
          <w:szCs w:val="20"/>
        </w:rPr>
        <w:t>ildlife.</w:t>
      </w:r>
      <w:bookmarkStart w:id="215" w:name="co_fnRef_B06442012780089_ID0EJIAK_1"/>
      <w:bookmarkEnd w:id="21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"#co_footnote_B06442012780089_1"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p>
    <w:p w14:paraId="7AA0110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BAF9B6" w14:textId="77777777" w:rsidR="00000000" w:rsidRDefault="00FE27BA">
      <w:pPr>
        <w:widowControl w:val="0"/>
        <w:autoSpaceDE w:val="0"/>
        <w:autoSpaceDN w:val="0"/>
        <w:adjustRightInd w:val="0"/>
        <w:spacing w:after="0" w:line="240" w:lineRule="auto"/>
        <w:jc w:val="both"/>
        <w:rPr>
          <w:rFonts w:ascii="Times New Roman" w:hAnsi="Times New Roman" w:cs="Times New Roman"/>
          <w:i/>
          <w:iCs/>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Nat’l Wildlife Federation v. Cleveland Cliffs Iron Co,</w:t>
      </w:r>
      <w:bookmarkStart w:id="216" w:name="co_fnRef_B06552012780089_ID0ELLAK_1"/>
      <w:bookmarkEnd w:id="21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w:instrText>
      </w:r>
      <w:r>
        <w:rPr>
          <w:rFonts w:ascii="Times New Roman" w:hAnsi="Times New Roman" w:cs="Times New Roman"/>
          <w:color w:val="000000"/>
          <w:sz w:val="16"/>
          <w:szCs w:val="16"/>
        </w:rPr>
        <w:instrText xml:space="preserve">YPERLINK "#co_footnote_B06552012780089_1"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majority of four, through lengthy dicta, attacked the statute at issue in this case, MEPA, while stating that the majority was declining to address whether MEPA represented an increase in the power of this</w:t>
      </w:r>
      <w:r>
        <w:rPr>
          <w:rFonts w:ascii="Times New Roman" w:hAnsi="Times New Roman" w:cs="Times New Roman"/>
          <w:color w:val="000000"/>
          <w:sz w:val="20"/>
          <w:szCs w:val="20"/>
        </w:rPr>
        <w:t xml:space="preserve"> Court, because the plaintiffs in that case met the federal constitutional standing doctrine adopted by the majority in </w:t>
      </w:r>
      <w:r>
        <w:rPr>
          <w:rFonts w:ascii="Times New Roman" w:hAnsi="Times New Roman" w:cs="Times New Roman"/>
          <w:i/>
          <w:iCs/>
          <w:color w:val="000000"/>
          <w:sz w:val="20"/>
          <w:szCs w:val="20"/>
        </w:rPr>
        <w:t>Lee.</w:t>
      </w:r>
    </w:p>
    <w:p w14:paraId="450A9AC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2E1829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my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concurrence, I wrote: </w:t>
      </w:r>
      <w:r>
        <w:rPr>
          <w:rFonts w:ascii="Times New Roman" w:hAnsi="Times New Roman" w:cs="Times New Roman"/>
          <w:color w:val="000000"/>
          <w:sz w:val="20"/>
          <w:szCs w:val="20"/>
        </w:rPr>
        <w:t>“</w:t>
      </w:r>
      <w:r>
        <w:rPr>
          <w:rFonts w:ascii="Times New Roman" w:hAnsi="Times New Roman" w:cs="Times New Roman"/>
          <w:color w:val="000000"/>
          <w:sz w:val="20"/>
          <w:szCs w:val="20"/>
        </w:rPr>
        <w:t>The majority can wait for a future case that has not drawn public attention to openly</w:t>
      </w:r>
      <w:r>
        <w:rPr>
          <w:rFonts w:ascii="Times New Roman" w:hAnsi="Times New Roman" w:cs="Times New Roman"/>
          <w:color w:val="000000"/>
          <w:sz w:val="20"/>
          <w:szCs w:val="20"/>
        </w:rPr>
        <w:t xml:space="preserve"> and directly declare the MEPA citizen-suit standing provision unconstitutional.</w:t>
      </w:r>
      <w:r>
        <w:rPr>
          <w:rFonts w:ascii="Times New Roman" w:hAnsi="Times New Roman" w:cs="Times New Roman"/>
          <w:color w:val="000000"/>
          <w:sz w:val="20"/>
          <w:szCs w:val="20"/>
        </w:rPr>
        <w:t>”</w:t>
      </w:r>
      <w:bookmarkStart w:id="217" w:name="co_fnRef_B06662012780089_ID0E3NAK_1"/>
      <w:bookmarkEnd w:id="21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"#co_footnote_B06662012780089_1"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Although this case has been highly publicized, </w:t>
      </w:r>
      <w:bookmarkStart w:id="218" w:name="co_pp_sp_542_312_1"/>
      <w:bookmarkEnd w:id="218"/>
      <w:r>
        <w:rPr>
          <w:rFonts w:ascii="Times New Roman" w:hAnsi="Times New Roman" w:cs="Times New Roman"/>
          <w:b/>
          <w:bCs/>
          <w:color w:val="000000"/>
          <w:sz w:val="20"/>
          <w:szCs w:val="20"/>
        </w:rPr>
        <w:t>*312</w:t>
      </w:r>
      <w:r>
        <w:rPr>
          <w:rFonts w:ascii="Times New Roman" w:hAnsi="Times New Roman" w:cs="Times New Roman"/>
          <w:color w:val="000000"/>
          <w:sz w:val="20"/>
          <w:szCs w:val="20"/>
        </w:rPr>
        <w:t xml:space="preserve"> the majority held in a less-publicized case, </w:t>
      </w:r>
      <w:r>
        <w:rPr>
          <w:rFonts w:ascii="Times New Roman" w:hAnsi="Times New Roman" w:cs="Times New Roman"/>
          <w:i/>
          <w:iCs/>
          <w:color w:val="000000"/>
          <w:sz w:val="20"/>
          <w:szCs w:val="20"/>
        </w:rPr>
        <w:t>Rohde v. Ann Arbor Pub. Schools,</w:t>
      </w:r>
      <w:bookmarkStart w:id="219" w:name="co_fnRef_B06772012780089_ID0ETOAK_1"/>
      <w:bookmarkEnd w:id="21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"#co_footnote_B06772012780089_1"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that a statute in which the Legislature purports to grant standing to a citizen beyond that recognized in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is unconstitutional.</w:t>
      </w:r>
    </w:p>
    <w:p w14:paraId="605BA5B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6F0FC3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Now, the majority of four has taken this case as the opportunity to finish </w:t>
      </w:r>
      <w:r>
        <w:rPr>
          <w:rFonts w:ascii="Times New Roman" w:hAnsi="Times New Roman" w:cs="Times New Roman"/>
          <w:color w:val="000000"/>
          <w:sz w:val="20"/>
          <w:szCs w:val="20"/>
        </w:rPr>
        <w:t xml:space="preserve">what it started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to deprive the people of Michigan of the ability to protect the natural resources of this state. I dissent because the Michigan Constitution does not restrict the ability of the Legislature to grant standing to the citize</w:t>
      </w:r>
      <w:r>
        <w:rPr>
          <w:rFonts w:ascii="Times New Roman" w:hAnsi="Times New Roman" w:cs="Times New Roman"/>
          <w:color w:val="000000"/>
          <w:sz w:val="20"/>
          <w:szCs w:val="20"/>
        </w:rPr>
        <w:t>ns of this state. Further, the Michigan Constitution places a broad duty on the Legislature to protect the environment, and the Legislature has properly fulfilled its constitutional mandate through its enactment of MEPA.</w:t>
      </w:r>
    </w:p>
    <w:p w14:paraId="56081C7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03A2A8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227E303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20" w:name="co_anchor_Iabea7db58be311ea80afece799150"/>
      <w:bookmarkEnd w:id="220"/>
    </w:p>
    <w:p w14:paraId="5E0CB081" w14:textId="77777777" w:rsidR="00000000" w:rsidRDefault="00FE27BA">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 THE MAJORITY OF FOUR’S ASSAULT ON STANDING IN MICHIGAN</w:t>
      </w:r>
    </w:p>
    <w:p w14:paraId="27DC2EB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Before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no Michigan case had hel</w:t>
      </w:r>
      <w:r>
        <w:rPr>
          <w:rFonts w:ascii="Times New Roman" w:hAnsi="Times New Roman" w:cs="Times New Roman"/>
          <w:color w:val="000000"/>
          <w:sz w:val="20"/>
          <w:szCs w:val="20"/>
        </w:rPr>
        <w:t>d that the issue of standing posed a constitutional issue.</w:t>
      </w:r>
      <w:bookmarkStart w:id="221" w:name="co_fnRef_B06882012780089_ID0EJTAK_1"/>
      <w:bookmarkEnd w:id="22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"#co_footnote_B06882012780089_1"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Nor did any case hold that Michigan’s judicial branch was subject to the same ca</w:t>
      </w:r>
      <w:r>
        <w:rPr>
          <w:rFonts w:ascii="Times New Roman" w:hAnsi="Times New Roman" w:cs="Times New Roman"/>
          <w:color w:val="000000"/>
          <w:sz w:val="20"/>
          <w:szCs w:val="20"/>
        </w:rPr>
        <w:t>se-or-controversy limitation imposed on the federal judicial branch under article III of the United States Constitution.</w:t>
      </w:r>
      <w:bookmarkStart w:id="222" w:name="co_fnRef_B06992012780089_ID0E2TAK_1"/>
      <w:bookmarkEnd w:id="22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"#co_footnote_B06992012780089_1"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In fact, article I</w:t>
      </w:r>
      <w:r>
        <w:rPr>
          <w:rFonts w:ascii="Times New Roman" w:hAnsi="Times New Roman" w:cs="Times New Roman"/>
          <w:color w:val="000000"/>
          <w:sz w:val="20"/>
          <w:szCs w:val="20"/>
        </w:rPr>
        <w:t xml:space="preserve">II standing derived </w:t>
      </w:r>
      <w:bookmarkStart w:id="223" w:name="co_pp_sp_595_465_1"/>
      <w:bookmarkEnd w:id="223"/>
      <w:r>
        <w:rPr>
          <w:rFonts w:ascii="Times New Roman" w:hAnsi="Times New Roman" w:cs="Times New Roman"/>
          <w:b/>
          <w:bCs/>
          <w:color w:val="000000"/>
          <w:sz w:val="20"/>
          <w:szCs w:val="20"/>
        </w:rPr>
        <w:t>**465</w:t>
      </w:r>
      <w:r>
        <w:rPr>
          <w:rFonts w:ascii="Times New Roman" w:hAnsi="Times New Roman" w:cs="Times New Roman"/>
          <w:color w:val="000000"/>
          <w:sz w:val="20"/>
          <w:szCs w:val="20"/>
        </w:rPr>
        <w:t xml:space="preserve"> </w:t>
      </w:r>
      <w:bookmarkStart w:id="224" w:name="co_pp_sp_542_313_1"/>
      <w:bookmarkEnd w:id="224"/>
      <w:r>
        <w:rPr>
          <w:rFonts w:ascii="Times New Roman" w:hAnsi="Times New Roman" w:cs="Times New Roman"/>
          <w:b/>
          <w:bCs/>
          <w:color w:val="000000"/>
          <w:sz w:val="20"/>
          <w:szCs w:val="20"/>
        </w:rPr>
        <w:t>*313</w:t>
      </w:r>
      <w:r>
        <w:rPr>
          <w:rFonts w:ascii="Times New Roman" w:hAnsi="Times New Roman" w:cs="Times New Roman"/>
          <w:color w:val="000000"/>
          <w:sz w:val="20"/>
          <w:szCs w:val="20"/>
        </w:rPr>
        <w:t xml:space="preserve"> from </w:t>
      </w:r>
      <w:r>
        <w:rPr>
          <w:rFonts w:ascii="Times New Roman" w:hAnsi="Times New Roman" w:cs="Times New Roman"/>
          <w:i/>
          <w:iCs/>
          <w:color w:val="000000"/>
          <w:sz w:val="20"/>
          <w:szCs w:val="20"/>
        </w:rPr>
        <w:t>Lujan</w:t>
      </w:r>
      <w:r>
        <w:rPr>
          <w:rFonts w:ascii="Times New Roman" w:hAnsi="Times New Roman" w:cs="Times New Roman"/>
          <w:color w:val="000000"/>
          <w:sz w:val="20"/>
          <w:szCs w:val="20"/>
        </w:rPr>
        <w:t xml:space="preserve"> was not even an issue raised or briefed by the parties in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On its own initiative, the majority of four raised </w:t>
      </w:r>
      <w:r>
        <w:rPr>
          <w:rFonts w:ascii="Times New Roman" w:hAnsi="Times New Roman" w:cs="Times New Roman"/>
          <w:i/>
          <w:iCs/>
          <w:color w:val="000000"/>
          <w:sz w:val="20"/>
          <w:szCs w:val="20"/>
        </w:rPr>
        <w:t>Lujan</w:t>
      </w:r>
      <w:r>
        <w:rPr>
          <w:rFonts w:ascii="Times New Roman" w:hAnsi="Times New Roman" w:cs="Times New Roman"/>
          <w:color w:val="000000"/>
          <w:sz w:val="20"/>
          <w:szCs w:val="20"/>
        </w:rPr>
        <w:t xml:space="preserve"> ‘s standing test and e</w:t>
      </w:r>
      <w:r>
        <w:rPr>
          <w:rFonts w:ascii="Times New Roman" w:hAnsi="Times New Roman" w:cs="Times New Roman"/>
          <w:color w:val="000000"/>
          <w:sz w:val="20"/>
          <w:szCs w:val="20"/>
        </w:rPr>
        <w:t>rroneously transformed standing in Michigan into a constitutional question.</w:t>
      </w:r>
    </w:p>
    <w:p w14:paraId="44F9D56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F7C10CE" w14:textId="5E3FE091"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a case involving </w:t>
      </w:r>
      <w:r w:rsidR="004D5F13">
        <w:rPr>
          <w:rFonts w:ascii="Times New Roman" w:hAnsi="Times New Roman" w:cs="Times New Roman"/>
          <w:noProof/>
          <w:color w:val="000000"/>
          <w:sz w:val="20"/>
          <w:szCs w:val="20"/>
        </w:rPr>
        <w:drawing>
          <wp:inline distT="0" distB="0" distL="0" distR="0" wp14:anchorId="7B50D2C2" wp14:editId="2A5A1E0F">
            <wp:extent cx="161925" cy="161925"/>
            <wp:effectExtent l="0" t="0" r="0" b="0"/>
            <wp:docPr id="40" name="Picture 40">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6" w:history="1">
        <w:r>
          <w:rPr>
            <w:rFonts w:ascii="Times New Roman" w:hAnsi="Times New Roman" w:cs="Times New Roman"/>
            <w:color w:val="0E568C"/>
            <w:sz w:val="20"/>
            <w:szCs w:val="20"/>
          </w:rPr>
          <w:t>MCL 35.21</w:t>
        </w:r>
      </w:hyperlink>
      <w:r>
        <w:rPr>
          <w:rFonts w:ascii="Times New Roman" w:hAnsi="Times New Roman" w:cs="Times New Roman"/>
          <w:color w:val="000000"/>
          <w:sz w:val="20"/>
          <w:szCs w:val="20"/>
        </w:rPr>
        <w:t xml:space="preserve">, the majority adopted the three-part test set out in </w:t>
      </w:r>
      <w:r>
        <w:rPr>
          <w:rFonts w:ascii="Times New Roman" w:hAnsi="Times New Roman" w:cs="Times New Roman"/>
          <w:i/>
          <w:iCs/>
          <w:color w:val="000000"/>
          <w:sz w:val="20"/>
          <w:szCs w:val="20"/>
        </w:rPr>
        <w:t>Lujan.</w:t>
      </w:r>
      <w:r>
        <w:rPr>
          <w:rFonts w:ascii="Times New Roman" w:hAnsi="Times New Roman" w:cs="Times New Roman"/>
          <w:color w:val="000000"/>
          <w:sz w:val="20"/>
          <w:szCs w:val="20"/>
        </w:rPr>
        <w:t xml:space="preserve"> The majority, quoting </w:t>
      </w:r>
      <w:r>
        <w:rPr>
          <w:rFonts w:ascii="Times New Roman" w:hAnsi="Times New Roman" w:cs="Times New Roman"/>
          <w:i/>
          <w:iCs/>
          <w:color w:val="000000"/>
          <w:sz w:val="20"/>
          <w:szCs w:val="20"/>
        </w:rPr>
        <w:t>Lujan,</w:t>
      </w:r>
      <w:r>
        <w:rPr>
          <w:rFonts w:ascii="Times New Roman" w:hAnsi="Times New Roman" w:cs="Times New Roman"/>
          <w:color w:val="000000"/>
          <w:sz w:val="20"/>
          <w:szCs w:val="20"/>
        </w:rPr>
        <w:t xml:space="preserve"> stated:</w:t>
      </w:r>
    </w:p>
    <w:p w14:paraId="159D8083" w14:textId="370296BC" w:rsidR="00000000" w:rsidRDefault="00FE27BA">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First, the plaintiff must have suffered an </w:t>
      </w:r>
      <w:r>
        <w:rPr>
          <w:rFonts w:ascii="Times New Roman" w:hAnsi="Times New Roman" w:cs="Times New Roman"/>
          <w:color w:val="000000"/>
          <w:sz w:val="20"/>
          <w:szCs w:val="20"/>
        </w:rPr>
        <w:t>‘</w:t>
      </w:r>
      <w:r>
        <w:rPr>
          <w:rFonts w:ascii="Times New Roman" w:hAnsi="Times New Roman" w:cs="Times New Roman"/>
          <w:color w:val="000000"/>
          <w:sz w:val="20"/>
          <w:szCs w:val="20"/>
        </w:rPr>
        <w:t>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 invasion of a legally protected interest which is (a) concrete and particularized, and (b)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actual or imminent, not </w:t>
      </w:r>
      <w:r>
        <w:rPr>
          <w:rFonts w:ascii="Times New Roman" w:hAnsi="Times New Roman" w:cs="Times New Roman"/>
          <w:color w:val="000000"/>
          <w:sz w:val="20"/>
          <w:szCs w:val="20"/>
        </w:rPr>
        <w:t>“</w:t>
      </w:r>
      <w:r>
        <w:rPr>
          <w:rFonts w:ascii="Times New Roman" w:hAnsi="Times New Roman" w:cs="Times New Roman"/>
          <w:color w:val="000000"/>
          <w:sz w:val="20"/>
          <w:szCs w:val="20"/>
        </w:rPr>
        <w:t>conjectural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hypothetical.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Second, there must be a causal connection </w:t>
      </w:r>
      <w:r>
        <w:rPr>
          <w:rFonts w:ascii="Times New Roman" w:hAnsi="Times New Roman" w:cs="Times New Roman"/>
          <w:color w:val="000000"/>
          <w:sz w:val="20"/>
          <w:szCs w:val="20"/>
        </w:rPr>
        <w:t>between the injury and the conduct complained 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injury has to be </w:t>
      </w:r>
      <w:r>
        <w:rPr>
          <w:rFonts w:ascii="Times New Roman" w:hAnsi="Times New Roman" w:cs="Times New Roman"/>
          <w:color w:val="000000"/>
          <w:sz w:val="20"/>
          <w:szCs w:val="20"/>
        </w:rPr>
        <w:t>‘</w:t>
      </w:r>
      <w:r>
        <w:rPr>
          <w:rFonts w:ascii="Times New Roman" w:hAnsi="Times New Roman" w:cs="Times New Roman"/>
          <w:color w:val="000000"/>
          <w:sz w:val="20"/>
          <w:szCs w:val="20"/>
        </w:rPr>
        <w:t>fairly ... trace[able] to the challenged action of the defendant, and not ... th[e] result [of] the independent action of some third party not before the court.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Third, it must be </w:t>
      </w:r>
      <w:r>
        <w:rPr>
          <w:rFonts w:ascii="Times New Roman" w:hAnsi="Times New Roman" w:cs="Times New Roman"/>
          <w:color w:val="000000"/>
          <w:sz w:val="20"/>
          <w:szCs w:val="20"/>
        </w:rPr>
        <w:t>‘</w:t>
      </w:r>
      <w:r>
        <w:rPr>
          <w:rFonts w:ascii="Times New Roman" w:hAnsi="Times New Roman" w:cs="Times New Roman"/>
          <w:color w:val="000000"/>
          <w:sz w:val="20"/>
          <w:szCs w:val="20"/>
        </w:rPr>
        <w:t>like</w:t>
      </w:r>
      <w:r>
        <w:rPr>
          <w:rFonts w:ascii="Times New Roman" w:hAnsi="Times New Roman" w:cs="Times New Roman"/>
          <w:color w:val="000000"/>
          <w:sz w:val="20"/>
          <w:szCs w:val="20"/>
        </w:rPr>
        <w:t>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opposed to merely </w:t>
      </w:r>
      <w:r>
        <w:rPr>
          <w:rFonts w:ascii="Times New Roman" w:hAnsi="Times New Roman" w:cs="Times New Roman"/>
          <w:color w:val="000000"/>
          <w:sz w:val="20"/>
          <w:szCs w:val="20"/>
        </w:rPr>
        <w:t>‘</w:t>
      </w:r>
      <w:r>
        <w:rPr>
          <w:rFonts w:ascii="Times New Roman" w:hAnsi="Times New Roman" w:cs="Times New Roman"/>
          <w:color w:val="000000"/>
          <w:sz w:val="20"/>
          <w:szCs w:val="20"/>
        </w:rPr>
        <w:t>speculative,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injury will be </w:t>
      </w:r>
      <w:r>
        <w:rPr>
          <w:rFonts w:ascii="Times New Roman" w:hAnsi="Times New Roman" w:cs="Times New Roman"/>
          <w:color w:val="000000"/>
          <w:sz w:val="20"/>
          <w:szCs w:val="20"/>
        </w:rPr>
        <w:t>‘</w:t>
      </w:r>
      <w:r>
        <w:rPr>
          <w:rFonts w:ascii="Times New Roman" w:hAnsi="Times New Roman" w:cs="Times New Roman"/>
          <w:color w:val="000000"/>
          <w:sz w:val="20"/>
          <w:szCs w:val="20"/>
        </w:rPr>
        <w:t>redressed by a favorable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66B25E66" wp14:editId="0064D316">
            <wp:extent cx="161925" cy="161925"/>
            <wp:effectExtent l="0" t="0" r="0" b="0"/>
            <wp:docPr id="41" name="Picture 41">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7" w:history="1">
        <w:r>
          <w:rPr>
            <w:rFonts w:ascii="Times New Roman" w:hAnsi="Times New Roman" w:cs="Times New Roman"/>
            <w:i/>
            <w:iCs/>
            <w:color w:val="0E568C"/>
            <w:sz w:val="20"/>
            <w:szCs w:val="20"/>
          </w:rPr>
          <w:t>Lee, supra</w:t>
        </w:r>
        <w:r>
          <w:rPr>
            <w:rFonts w:ascii="Times New Roman" w:hAnsi="Times New Roman" w:cs="Times New Roman"/>
            <w:color w:val="0E568C"/>
            <w:sz w:val="20"/>
            <w:szCs w:val="20"/>
          </w:rPr>
          <w:t xml:space="preserve"> at 739, 629 N.W.2d 900,</w:t>
        </w:r>
      </w:hyperlink>
      <w:r>
        <w:rPr>
          <w:rFonts w:ascii="Times New Roman" w:hAnsi="Times New Roman" w:cs="Times New Roman"/>
          <w:color w:val="000000"/>
          <w:sz w:val="20"/>
          <w:szCs w:val="20"/>
        </w:rPr>
        <w:t xml:space="preserve"> quoting </w:t>
      </w:r>
      <w:r w:rsidR="004D5F13">
        <w:rPr>
          <w:rFonts w:ascii="Times New Roman" w:hAnsi="Times New Roman" w:cs="Times New Roman"/>
          <w:noProof/>
          <w:color w:val="000000"/>
          <w:sz w:val="20"/>
          <w:szCs w:val="20"/>
        </w:rPr>
        <w:drawing>
          <wp:inline distT="0" distB="0" distL="0" distR="0" wp14:anchorId="63DC6E0E" wp14:editId="03A3ED98">
            <wp:extent cx="161925" cy="161925"/>
            <wp:effectExtent l="0" t="0" r="0" b="0"/>
            <wp:docPr id="42" name="Picture 42">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38" w:history="1">
        <w:r>
          <w:rPr>
            <w:rFonts w:ascii="Times New Roman" w:hAnsi="Times New Roman" w:cs="Times New Roman"/>
            <w:i/>
            <w:iCs/>
            <w:color w:val="0E568C"/>
            <w:sz w:val="20"/>
            <w:szCs w:val="20"/>
          </w:rPr>
          <w:t>Lujan, supra</w:t>
        </w:r>
        <w:r>
          <w:rPr>
            <w:rFonts w:ascii="Times New Roman" w:hAnsi="Times New Roman" w:cs="Times New Roman"/>
            <w:color w:val="0E568C"/>
            <w:sz w:val="20"/>
            <w:szCs w:val="20"/>
          </w:rPr>
          <w:t xml:space="preserve"> at 560–561, 112 S.Ct. 2</w:t>
        </w:r>
        <w:r>
          <w:rPr>
            <w:rFonts w:ascii="Times New Roman" w:hAnsi="Times New Roman" w:cs="Times New Roman"/>
            <w:color w:val="0E568C"/>
            <w:sz w:val="20"/>
            <w:szCs w:val="20"/>
          </w:rPr>
          <w:t>130.</w:t>
        </w:r>
      </w:hyperlink>
      <w:r>
        <w:rPr>
          <w:rFonts w:ascii="Times New Roman" w:hAnsi="Times New Roman" w:cs="Times New Roman"/>
          <w:color w:val="000000"/>
          <w:sz w:val="20"/>
          <w:szCs w:val="20"/>
        </w:rPr>
        <w:t>]</w:t>
      </w:r>
    </w:p>
    <w:p w14:paraId="5657D49D" w14:textId="77777777"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The majority erroneously adopted the </w:t>
      </w:r>
      <w:r>
        <w:rPr>
          <w:rFonts w:ascii="Times New Roman" w:hAnsi="Times New Roman" w:cs="Times New Roman"/>
          <w:i/>
          <w:iCs/>
          <w:color w:val="000000"/>
          <w:sz w:val="20"/>
          <w:szCs w:val="20"/>
        </w:rPr>
        <w:t>Lujan</w:t>
      </w:r>
      <w:r>
        <w:rPr>
          <w:rFonts w:ascii="Times New Roman" w:hAnsi="Times New Roman" w:cs="Times New Roman"/>
          <w:color w:val="000000"/>
          <w:sz w:val="20"/>
          <w:szCs w:val="20"/>
        </w:rPr>
        <w:t xml:space="preserve"> test as a constitutionally based test for standing, under a theory that Const. 1963, </w:t>
      </w:r>
      <w:hyperlink r:id="rId139" w:history="1">
        <w:r>
          <w:rPr>
            <w:rFonts w:ascii="Times New Roman" w:hAnsi="Times New Roman" w:cs="Times New Roman"/>
            <w:color w:val="0E568C"/>
            <w:sz w:val="20"/>
            <w:szCs w:val="20"/>
          </w:rPr>
          <w:t>art. 6, § 1</w:t>
        </w:r>
      </w:hyperlink>
      <w:r>
        <w:rPr>
          <w:rFonts w:ascii="Times New Roman" w:hAnsi="Times New Roman" w:cs="Times New Roman"/>
          <w:color w:val="000000"/>
          <w:sz w:val="20"/>
          <w:szCs w:val="20"/>
        </w:rPr>
        <w:t xml:space="preserve">, which vests the state courts with </w:t>
      </w:r>
      <w:r>
        <w:rPr>
          <w:rFonts w:ascii="Times New Roman" w:hAnsi="Times New Roman" w:cs="Times New Roman"/>
          <w:color w:val="000000"/>
          <w:sz w:val="20"/>
          <w:szCs w:val="20"/>
        </w:rPr>
        <w:t>“</w:t>
      </w:r>
      <w:r>
        <w:rPr>
          <w:rFonts w:ascii="Times New Roman" w:hAnsi="Times New Roman" w:cs="Times New Roman"/>
          <w:color w:val="000000"/>
          <w:sz w:val="20"/>
          <w:szCs w:val="20"/>
        </w:rPr>
        <w:t>judicial power,</w:t>
      </w:r>
      <w:r>
        <w:rPr>
          <w:rFonts w:ascii="Times New Roman" w:hAnsi="Times New Roman" w:cs="Times New Roman"/>
          <w:color w:val="000000"/>
          <w:sz w:val="20"/>
          <w:szCs w:val="20"/>
        </w:rPr>
        <w:t>”</w:t>
      </w:r>
      <w:bookmarkStart w:id="225" w:name="co_fnRef_B070102012780089_ID0EVCBK_1"/>
      <w:bookmarkEnd w:id="22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"#co_footnote_B070102012780089_1"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granted the Michigan judicial </w:t>
      </w:r>
      <w:bookmarkStart w:id="226" w:name="co_pp_sp_542_314_1"/>
      <w:bookmarkEnd w:id="226"/>
      <w:r>
        <w:rPr>
          <w:rFonts w:ascii="Times New Roman" w:hAnsi="Times New Roman" w:cs="Times New Roman"/>
          <w:b/>
          <w:bCs/>
          <w:color w:val="000000"/>
          <w:sz w:val="20"/>
          <w:szCs w:val="20"/>
        </w:rPr>
        <w:t>*314</w:t>
      </w:r>
      <w:r>
        <w:rPr>
          <w:rFonts w:ascii="Times New Roman" w:hAnsi="Times New Roman" w:cs="Times New Roman"/>
          <w:color w:val="000000"/>
          <w:sz w:val="20"/>
          <w:szCs w:val="20"/>
        </w:rPr>
        <w:t xml:space="preserve"> branch only the same limited judicial power bestowed on the federal courts under article III of the United States Constitution. Obscuring the fact that the Michigan Constitution contains no corollary to U.S. Const., </w:t>
      </w:r>
      <w:hyperlink r:id="rId140" w:history="1">
        <w:r>
          <w:rPr>
            <w:rFonts w:ascii="Times New Roman" w:hAnsi="Times New Roman" w:cs="Times New Roman"/>
            <w:color w:val="0E568C"/>
            <w:sz w:val="20"/>
            <w:szCs w:val="20"/>
          </w:rPr>
          <w:t>art. III, § 2</w:t>
        </w:r>
      </w:hyperlink>
      <w:r>
        <w:rPr>
          <w:rFonts w:ascii="Times New Roman" w:hAnsi="Times New Roman" w:cs="Times New Roman"/>
          <w:color w:val="000000"/>
          <w:sz w:val="20"/>
          <w:szCs w:val="20"/>
        </w:rPr>
        <w:t xml:space="preserve">, the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majority su</w:t>
      </w:r>
      <w:r>
        <w:rPr>
          <w:rFonts w:ascii="Times New Roman" w:hAnsi="Times New Roman" w:cs="Times New Roman"/>
          <w:color w:val="000000"/>
          <w:sz w:val="20"/>
          <w:szCs w:val="20"/>
        </w:rPr>
        <w:t xml:space="preserve">ggested that Michigan’s standing doctrine developed on a parallel track by way of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an </w:t>
      </w:r>
      <w:r>
        <w:rPr>
          <w:rFonts w:ascii="Times New Roman" w:hAnsi="Times New Roman" w:cs="Times New Roman"/>
          <w:i/>
          <w:iCs/>
          <w:color w:val="000000"/>
          <w:sz w:val="20"/>
          <w:szCs w:val="20"/>
        </w:rPr>
        <w:t>additional</w:t>
      </w:r>
      <w:r>
        <w:rPr>
          <w:rFonts w:ascii="Times New Roman" w:hAnsi="Times New Roman" w:cs="Times New Roman"/>
          <w:color w:val="000000"/>
          <w:sz w:val="20"/>
          <w:szCs w:val="20"/>
        </w:rPr>
        <w:t xml:space="preserve"> constitutional underpinning.</w:t>
      </w:r>
      <w:r>
        <w:rPr>
          <w:rFonts w:ascii="Times New Roman" w:hAnsi="Times New Roman" w:cs="Times New Roman"/>
          <w:color w:val="000000"/>
          <w:sz w:val="20"/>
          <w:szCs w:val="20"/>
        </w:rPr>
        <w:t>”</w:t>
      </w:r>
      <w:bookmarkStart w:id="227" w:name="co_fnRef_B071112012780089_ID0E6DBK_1"/>
      <w:bookmarkEnd w:id="22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"#co_footnote_B071112012780089_1"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addi</w:t>
      </w:r>
      <w:r>
        <w:rPr>
          <w:rFonts w:ascii="Times New Roman" w:hAnsi="Times New Roman" w:cs="Times New Roman"/>
          <w:color w:val="000000"/>
          <w:sz w:val="20"/>
          <w:szCs w:val="20"/>
        </w:rPr>
        <w:t xml:space="preserve">tional underpinning referred to by the majority is Const. 1963, </w:t>
      </w:r>
      <w:hyperlink r:id="rId141" w:history="1">
        <w:r>
          <w:rPr>
            <w:rFonts w:ascii="Times New Roman" w:hAnsi="Times New Roman" w:cs="Times New Roman"/>
            <w:color w:val="0E568C"/>
            <w:sz w:val="20"/>
            <w:szCs w:val="20"/>
          </w:rPr>
          <w:t>art. 3, § 2</w:t>
        </w:r>
      </w:hyperlink>
      <w:r>
        <w:rPr>
          <w:rFonts w:ascii="Times New Roman" w:hAnsi="Times New Roman" w:cs="Times New Roman"/>
          <w:color w:val="000000"/>
          <w:sz w:val="20"/>
          <w:szCs w:val="20"/>
        </w:rPr>
        <w:t xml:space="preserve">, which provides that </w:t>
      </w:r>
      <w:r>
        <w:rPr>
          <w:rFonts w:ascii="Times New Roman" w:hAnsi="Times New Roman" w:cs="Times New Roman"/>
          <w:color w:val="000000"/>
          <w:sz w:val="20"/>
          <w:szCs w:val="20"/>
        </w:rPr>
        <w:t>“</w:t>
      </w:r>
      <w:r>
        <w:rPr>
          <w:rFonts w:ascii="Times New Roman" w:hAnsi="Times New Roman" w:cs="Times New Roman"/>
          <w:color w:val="000000"/>
          <w:sz w:val="20"/>
          <w:szCs w:val="20"/>
        </w:rPr>
        <w:t>[t]he powers of government are divided into three branches: legislative, executive and judicial. No person exercising powers of one branch shall exercise</w:t>
      </w:r>
      <w:r>
        <w:rPr>
          <w:rFonts w:ascii="Times New Roman" w:hAnsi="Times New Roman" w:cs="Times New Roman"/>
          <w:color w:val="000000"/>
          <w:sz w:val="20"/>
          <w:szCs w:val="20"/>
        </w:rPr>
        <w:t xml:space="preserve"> powers properly belonging to another branch except as expressly provided in this constitution.</w:t>
      </w:r>
      <w:r>
        <w:rPr>
          <w:rFonts w:ascii="Times New Roman" w:hAnsi="Times New Roman" w:cs="Times New Roman"/>
          <w:color w:val="000000"/>
          <w:sz w:val="20"/>
          <w:szCs w:val="20"/>
        </w:rPr>
        <w:t>”</w:t>
      </w:r>
      <w:bookmarkStart w:id="228" w:name="co_fnRef_B072122012780089_ID0E4EBK_1"/>
      <w:bookmarkEnd w:id="22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"#co_footnote_B072122012780089_1"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p>
    <w:p w14:paraId="02847FA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020E8E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29" w:name="co_pp_sp_595_466_1"/>
      <w:bookmarkEnd w:id="229"/>
      <w:r>
        <w:rPr>
          <w:rFonts w:ascii="Times New Roman" w:hAnsi="Times New Roman" w:cs="Times New Roman"/>
          <w:b/>
          <w:bCs/>
          <w:color w:val="000000"/>
          <w:sz w:val="20"/>
          <w:szCs w:val="20"/>
        </w:rPr>
        <w:t>**466</w:t>
      </w:r>
      <w:r>
        <w:rPr>
          <w:rFonts w:ascii="Times New Roman" w:hAnsi="Times New Roman" w:cs="Times New Roman"/>
          <w:color w:val="000000"/>
          <w:sz w:val="20"/>
          <w:szCs w:val="20"/>
        </w:rPr>
        <w:t xml:space="preserve"> After overruling Michigan’s traditional prudential doctrine of standing in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by adopting the </w:t>
      </w:r>
      <w:r>
        <w:rPr>
          <w:rFonts w:ascii="Times New Roman" w:hAnsi="Times New Roman" w:cs="Times New Roman"/>
          <w:i/>
          <w:iCs/>
          <w:color w:val="000000"/>
          <w:sz w:val="20"/>
          <w:szCs w:val="20"/>
        </w:rPr>
        <w:t>Lujan</w:t>
      </w:r>
      <w:r>
        <w:rPr>
          <w:rFonts w:ascii="Times New Roman" w:hAnsi="Times New Roman" w:cs="Times New Roman"/>
          <w:color w:val="000000"/>
          <w:sz w:val="20"/>
          <w:szCs w:val="20"/>
        </w:rPr>
        <w:t xml:space="preserve"> test, the majority next questioned the Legislature’s ability to confer standing on citizens through the use of statutes </w:t>
      </w:r>
      <w:bookmarkStart w:id="230" w:name="co_pp_sp_542_315_1"/>
      <w:bookmarkEnd w:id="230"/>
      <w:r>
        <w:rPr>
          <w:rFonts w:ascii="Times New Roman" w:hAnsi="Times New Roman" w:cs="Times New Roman"/>
          <w:b/>
          <w:bCs/>
          <w:color w:val="000000"/>
          <w:sz w:val="20"/>
          <w:szCs w:val="20"/>
        </w:rPr>
        <w:lastRenderedPageBreak/>
        <w:t>*315</w:t>
      </w:r>
      <w:r>
        <w:rPr>
          <w:rFonts w:ascii="Times New Roman" w:hAnsi="Times New Roman" w:cs="Times New Roman"/>
          <w:color w:val="000000"/>
          <w:sz w:val="20"/>
          <w:szCs w:val="20"/>
        </w:rPr>
        <w:t xml:space="preserve"> granting standing when a citizen alleges a specific wrong.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the majority of four attacked MEPA by stating at length, all in dicta, that the Legislature cannot grant citizens standing. The majority based this argument on the pr</w:t>
      </w:r>
      <w:r>
        <w:rPr>
          <w:rFonts w:ascii="Times New Roman" w:hAnsi="Times New Roman" w:cs="Times New Roman"/>
          <w:color w:val="000000"/>
          <w:sz w:val="20"/>
          <w:szCs w:val="20"/>
        </w:rPr>
        <w:t xml:space="preserve">emise that the Legislature would be taking away the power to enforce laws, an essential component of the </w:t>
      </w:r>
      <w:r>
        <w:rPr>
          <w:rFonts w:ascii="Times New Roman" w:hAnsi="Times New Roman" w:cs="Times New Roman"/>
          <w:color w:val="000000"/>
          <w:sz w:val="20"/>
          <w:szCs w:val="20"/>
        </w:rPr>
        <w:t>“</w:t>
      </w:r>
      <w:r>
        <w:rPr>
          <w:rFonts w:ascii="Times New Roman" w:hAnsi="Times New Roman" w:cs="Times New Roman"/>
          <w:color w:val="000000"/>
          <w:sz w:val="20"/>
          <w:szCs w:val="20"/>
        </w:rPr>
        <w:t>executive power,</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and giving that power to the judicial branch. The majority proudly proclaimed that it was </w:t>
      </w:r>
      <w:r>
        <w:rPr>
          <w:rFonts w:ascii="Times New Roman" w:hAnsi="Times New Roman" w:cs="Times New Roman"/>
          <w:color w:val="000000"/>
          <w:sz w:val="20"/>
          <w:szCs w:val="20"/>
        </w:rPr>
        <w:t>“</w:t>
      </w:r>
      <w:r>
        <w:rPr>
          <w:rFonts w:ascii="Times New Roman" w:hAnsi="Times New Roman" w:cs="Times New Roman"/>
          <w:i/>
          <w:iCs/>
          <w:color w:val="000000"/>
          <w:sz w:val="20"/>
          <w:szCs w:val="20"/>
        </w:rPr>
        <w:t>resisting</w:t>
      </w:r>
      <w:r>
        <w:rPr>
          <w:rFonts w:ascii="Times New Roman" w:hAnsi="Times New Roman" w:cs="Times New Roman"/>
          <w:color w:val="000000"/>
          <w:sz w:val="20"/>
          <w:szCs w:val="20"/>
        </w:rPr>
        <w:t xml:space="preserve"> an expansion of power</w:t>
      </w:r>
      <w:r>
        <w:rPr>
          <w:rFonts w:ascii="Times New Roman" w:hAnsi="Times New Roman" w:cs="Times New Roman"/>
          <w:color w:val="000000"/>
          <w:sz w:val="20"/>
          <w:szCs w:val="20"/>
        </w:rPr>
        <w:t>—</w:t>
      </w:r>
      <w:r>
        <w:rPr>
          <w:rFonts w:ascii="Times New Roman" w:hAnsi="Times New Roman" w:cs="Times New Roman"/>
          <w:color w:val="000000"/>
          <w:sz w:val="20"/>
          <w:szCs w:val="20"/>
        </w:rPr>
        <w:t>not an ev</w:t>
      </w:r>
      <w:r>
        <w:rPr>
          <w:rFonts w:ascii="Times New Roman" w:hAnsi="Times New Roman" w:cs="Times New Roman"/>
          <w:color w:val="000000"/>
          <w:sz w:val="20"/>
          <w:szCs w:val="20"/>
        </w:rPr>
        <w:t>eryday occurrence in the annals of modern government.</w:t>
      </w:r>
      <w:r>
        <w:rPr>
          <w:rFonts w:ascii="Times New Roman" w:hAnsi="Times New Roman" w:cs="Times New Roman"/>
          <w:color w:val="000000"/>
          <w:sz w:val="20"/>
          <w:szCs w:val="20"/>
        </w:rPr>
        <w:t>”</w:t>
      </w:r>
      <w:bookmarkStart w:id="231" w:name="co_fnRef_B073132012780089_ID0EJMBK_1"/>
      <w:bookmarkEnd w:id="23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"#co_footnote_B073132012780089_1"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Unfortunately, that statement was not accurate, because the majority showed its </w:t>
      </w:r>
      <w:r>
        <w:rPr>
          <w:rFonts w:ascii="Times New Roman" w:hAnsi="Times New Roman" w:cs="Times New Roman"/>
          <w:color w:val="000000"/>
          <w:sz w:val="20"/>
          <w:szCs w:val="20"/>
        </w:rPr>
        <w:t xml:space="preserve">lack of judicial restraint by compromising the Legislature’s constitutional duty to enact laws for the protection of the environment and enlarging the Court’s capacity to overrule statutes under the guise of the majority’s self-initiated, erroneous </w:t>
      </w:r>
      <w:r>
        <w:rPr>
          <w:rFonts w:ascii="Times New Roman" w:hAnsi="Times New Roman" w:cs="Times New Roman"/>
          <w:color w:val="000000"/>
          <w:sz w:val="20"/>
          <w:szCs w:val="20"/>
        </w:rPr>
        <w:t>“</w:t>
      </w:r>
      <w:r>
        <w:rPr>
          <w:rFonts w:ascii="Times New Roman" w:hAnsi="Times New Roman" w:cs="Times New Roman"/>
          <w:color w:val="000000"/>
          <w:sz w:val="20"/>
          <w:szCs w:val="20"/>
        </w:rPr>
        <w:t>consti</w:t>
      </w:r>
      <w:r>
        <w:rPr>
          <w:rFonts w:ascii="Times New Roman" w:hAnsi="Times New Roman" w:cs="Times New Roman"/>
          <w:color w:val="000000"/>
          <w:sz w:val="20"/>
          <w:szCs w:val="20"/>
        </w:rPr>
        <w:t>tutional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doctrine of standing.</w:t>
      </w:r>
      <w:bookmarkStart w:id="232" w:name="co_fnRef_B074142012780089_ID0ETMBK_1"/>
      <w:bookmarkEnd w:id="23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"#co_footnote_B074142012780089_1"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p>
    <w:p w14:paraId="7992CBB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F9E235E"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Further, as the majority mistakenly believed, MEPA does not purport to give the judiciary the power o</w:t>
      </w:r>
      <w:r>
        <w:rPr>
          <w:rFonts w:ascii="Times New Roman" w:hAnsi="Times New Roman" w:cs="Times New Roman"/>
          <w:color w:val="000000"/>
          <w:sz w:val="20"/>
          <w:szCs w:val="20"/>
        </w:rPr>
        <w:t>f the executive branch to enforce the laws, because that power is given to the people of Michigan.</w:t>
      </w:r>
      <w:bookmarkStart w:id="233" w:name="co_fnRef_B075152012780089_ID0E2PBK_1"/>
      <w:bookmarkEnd w:id="23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"#co_footnote_B075152012780089_1"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 court’s role in these cases differ</w:t>
      </w:r>
      <w:r>
        <w:rPr>
          <w:rFonts w:ascii="Times New Roman" w:hAnsi="Times New Roman" w:cs="Times New Roman"/>
          <w:color w:val="000000"/>
          <w:sz w:val="20"/>
          <w:szCs w:val="20"/>
        </w:rPr>
        <w:t>s in no way from its role in any other controversy that comes before it: the court hears the case, interprets the applicable law, and renders a decision.</w:t>
      </w:r>
    </w:p>
    <w:p w14:paraId="40BF989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14E226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4" w:name="co_pp_sp_542_316_1"/>
      <w:bookmarkEnd w:id="234"/>
      <w:r>
        <w:rPr>
          <w:rFonts w:ascii="Times New Roman" w:hAnsi="Times New Roman" w:cs="Times New Roman"/>
          <w:b/>
          <w:bCs/>
          <w:color w:val="000000"/>
          <w:sz w:val="20"/>
          <w:szCs w:val="20"/>
        </w:rPr>
        <w:t>*316</w:t>
      </w:r>
      <w:r>
        <w:rPr>
          <w:rFonts w:ascii="Times New Roman" w:hAnsi="Times New Roman" w:cs="Times New Roman"/>
          <w:color w:val="000000"/>
          <w:sz w:val="20"/>
          <w:szCs w:val="20"/>
        </w:rPr>
        <w:t xml:space="preserve"> By holding that plaintiffs in this case cannot bring suit with respect to the Osprey Lake impoundment and wetlands 112, 115, and 301 pursuant to the standing granted by MEPA, the majority takes away the people’s power to ensure protection of Michigan’s na</w:t>
      </w:r>
      <w:r>
        <w:rPr>
          <w:rFonts w:ascii="Times New Roman" w:hAnsi="Times New Roman" w:cs="Times New Roman"/>
          <w:color w:val="000000"/>
          <w:sz w:val="20"/>
          <w:szCs w:val="20"/>
        </w:rPr>
        <w:t xml:space="preserve">tural resources. Through MEPA, the Legislature has given </w:t>
      </w:r>
      <w:r>
        <w:rPr>
          <w:rFonts w:ascii="Times New Roman" w:hAnsi="Times New Roman" w:cs="Times New Roman"/>
          <w:color w:val="000000"/>
          <w:sz w:val="20"/>
          <w:szCs w:val="20"/>
        </w:rPr>
        <w:t>“</w:t>
      </w:r>
      <w:r>
        <w:rPr>
          <w:rFonts w:ascii="Times New Roman" w:hAnsi="Times New Roman" w:cs="Times New Roman"/>
          <w:color w:val="000000"/>
          <w:sz w:val="20"/>
          <w:szCs w:val="20"/>
        </w:rPr>
        <w:t>the private citizen a sizable share of the initiative for environmental law enforcement.</w:t>
      </w:r>
      <w:r>
        <w:rPr>
          <w:rFonts w:ascii="Times New Roman" w:hAnsi="Times New Roman" w:cs="Times New Roman"/>
          <w:color w:val="000000"/>
          <w:sz w:val="20"/>
          <w:szCs w:val="20"/>
        </w:rPr>
        <w:t>”</w:t>
      </w:r>
      <w:bookmarkStart w:id="235" w:name="co_fnRef_B076162012780089_ID0E4RBK_1"/>
      <w:bookmarkEnd w:id="23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"#co_footnote_B076162012780</w:instrText>
      </w:r>
      <w:r>
        <w:rPr>
          <w:rFonts w:ascii="Times New Roman" w:hAnsi="Times New Roman" w:cs="Times New Roman"/>
          <w:color w:val="000000"/>
          <w:sz w:val="16"/>
          <w:szCs w:val="16"/>
        </w:rPr>
        <w:instrText xml:space="preserve">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majority has taken away that initiative. By basing the decision on faux and inapplicable constitutional principles, short of a constitutional amendment even more explicit than Const. 1963, </w:t>
      </w:r>
      <w:hyperlink r:id="rId142"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 the majority has taken away th</w:t>
      </w:r>
      <w:r>
        <w:rPr>
          <w:rFonts w:ascii="Times New Roman" w:hAnsi="Times New Roman" w:cs="Times New Roman"/>
          <w:color w:val="000000"/>
          <w:sz w:val="20"/>
          <w:szCs w:val="20"/>
        </w:rPr>
        <w:t>e Legislature’s ability to ever give that initiative back to the people.</w:t>
      </w:r>
    </w:p>
    <w:p w14:paraId="7D8B078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9ABFF9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3679E767"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36" w:name="co_anchor_Iabea7db68be311ea80afece799150"/>
      <w:bookmarkEnd w:id="236"/>
    </w:p>
    <w:p w14:paraId="7DAF2B30" w14:textId="77777777" w:rsidR="00000000" w:rsidRDefault="00FE27BA">
      <w:pPr>
        <w:widowControl w:val="0"/>
        <w:autoSpaceDE w:val="0"/>
        <w:autoSpaceDN w:val="0"/>
        <w:adjustRightInd w:val="0"/>
        <w:spacing w:before="400" w:after="2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II. </w:t>
      </w:r>
      <w:hyperlink r:id="rId143" w:history="1">
        <w:r>
          <w:rPr>
            <w:rFonts w:ascii="Times New Roman" w:hAnsi="Times New Roman" w:cs="Times New Roman"/>
            <w:color w:val="0E568C"/>
            <w:sz w:val="20"/>
            <w:szCs w:val="20"/>
          </w:rPr>
          <w:t>ART. 4, § 52</w:t>
        </w:r>
        <w:r>
          <w:rPr>
            <w:rFonts w:ascii="Times New Roman" w:hAnsi="Times New Roman" w:cs="Times New Roman"/>
            <w:color w:val="0E568C"/>
            <w:sz w:val="20"/>
            <w:szCs w:val="20"/>
          </w:rPr>
          <w:t xml:space="preserve"> OF THE MICHIGAN CONSTITUTION</w:t>
        </w:r>
      </w:hyperlink>
    </w:p>
    <w:p w14:paraId="4418C94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Const. 1963, </w:t>
      </w:r>
      <w:hyperlink r:id="rId144"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 xml:space="preserve"> creates a duty in the Legislature to e</w:t>
      </w:r>
      <w:r>
        <w:rPr>
          <w:rFonts w:ascii="Times New Roman" w:hAnsi="Times New Roman" w:cs="Times New Roman"/>
          <w:color w:val="000000"/>
          <w:sz w:val="20"/>
          <w:szCs w:val="20"/>
        </w:rPr>
        <w:t>nsure that Michigan’s natural resources are protected.</w:t>
      </w:r>
      <w:bookmarkStart w:id="237" w:name="co_fnRef_B077172012780089_ID0EAVBK_1"/>
      <w:bookmarkEnd w:id="23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"#co_footnote_B077172012780089_1"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As I stated in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the majority completely brushes off and ignores t</w:t>
      </w:r>
      <w:r>
        <w:rPr>
          <w:rFonts w:ascii="Times New Roman" w:hAnsi="Times New Roman" w:cs="Times New Roman"/>
          <w:color w:val="000000"/>
          <w:sz w:val="20"/>
          <w:szCs w:val="20"/>
        </w:rPr>
        <w:t xml:space="preserve">he will of the people to force the Legislature to </w:t>
      </w:r>
      <w:bookmarkStart w:id="238" w:name="co_pp_sp_595_467_1"/>
      <w:bookmarkEnd w:id="238"/>
      <w:r>
        <w:rPr>
          <w:rFonts w:ascii="Times New Roman" w:hAnsi="Times New Roman" w:cs="Times New Roman"/>
          <w:b/>
          <w:bCs/>
          <w:color w:val="000000"/>
          <w:sz w:val="20"/>
          <w:szCs w:val="20"/>
        </w:rPr>
        <w:t>**467</w:t>
      </w:r>
      <w:r>
        <w:rPr>
          <w:rFonts w:ascii="Times New Roman" w:hAnsi="Times New Roman" w:cs="Times New Roman"/>
          <w:color w:val="000000"/>
          <w:sz w:val="20"/>
          <w:szCs w:val="20"/>
        </w:rPr>
        <w:t xml:space="preserve"> ensure that the natural resources of this state are protected. I wrote:</w:t>
      </w:r>
    </w:p>
    <w:p w14:paraId="05EF420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6C3C83A" w14:textId="2D91CF68" w:rsidR="00000000" w:rsidRDefault="00FE27BA">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Among the reasons why </w:t>
      </w:r>
      <w:r>
        <w:rPr>
          <w:rFonts w:ascii="Times New Roman" w:hAnsi="Times New Roman" w:cs="Times New Roman"/>
          <w:i/>
          <w:iCs/>
          <w:color w:val="000000"/>
          <w:sz w:val="20"/>
          <w:szCs w:val="20"/>
        </w:rPr>
        <w:t>Lee’s</w:t>
      </w:r>
      <w:r>
        <w:rPr>
          <w:rFonts w:ascii="Times New Roman" w:hAnsi="Times New Roman" w:cs="Times New Roman"/>
          <w:color w:val="000000"/>
          <w:sz w:val="20"/>
          <w:szCs w:val="20"/>
        </w:rPr>
        <w:t xml:space="preserve"> article III-based standing test or any judge-created standing </w:t>
      </w:r>
      <w:r>
        <w:rPr>
          <w:rFonts w:ascii="Times New Roman" w:hAnsi="Times New Roman" w:cs="Times New Roman"/>
          <w:color w:val="000000"/>
          <w:sz w:val="20"/>
          <w:szCs w:val="20"/>
        </w:rPr>
        <w:t xml:space="preserve">test should not be applied to MEPA plaintiffs, the most important is that to do so defeats the clear, unambiguous, and readily understandable </w:t>
      </w:r>
      <w:bookmarkStart w:id="239" w:name="co_pp_sp_542_317_1"/>
      <w:bookmarkEnd w:id="239"/>
      <w:r>
        <w:rPr>
          <w:rFonts w:ascii="Times New Roman" w:hAnsi="Times New Roman" w:cs="Times New Roman"/>
          <w:b/>
          <w:bCs/>
          <w:color w:val="000000"/>
          <w:sz w:val="20"/>
          <w:szCs w:val="20"/>
        </w:rPr>
        <w:t>*317</w:t>
      </w:r>
      <w:r>
        <w:rPr>
          <w:rFonts w:ascii="Times New Roman" w:hAnsi="Times New Roman" w:cs="Times New Roman"/>
          <w:color w:val="000000"/>
          <w:sz w:val="20"/>
          <w:szCs w:val="20"/>
        </w:rPr>
        <w:t xml:space="preserve"> purpose of </w:t>
      </w:r>
      <w:hyperlink r:id="rId145" w:history="1">
        <w:r>
          <w:rPr>
            <w:rFonts w:ascii="Times New Roman" w:hAnsi="Times New Roman" w:cs="Times New Roman"/>
            <w:color w:val="0E568C"/>
            <w:sz w:val="20"/>
            <w:szCs w:val="20"/>
          </w:rPr>
          <w:t>art. 4, § 52 of the Michigan Constitution</w:t>
        </w:r>
      </w:hyperlink>
      <w:r>
        <w:rPr>
          <w:rFonts w:ascii="Times New Roman" w:hAnsi="Times New Roman" w:cs="Times New Roman"/>
          <w:color w:val="000000"/>
          <w:sz w:val="20"/>
          <w:szCs w:val="20"/>
        </w:rPr>
        <w:t>.</w:t>
      </w:r>
      <w:bookmarkStart w:id="240" w:name="co_fnRef_B078182012780089_ID0EKYBK_1"/>
      <w:bookmarkEnd w:id="240"/>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"#co_footnote_B078182012780089_1"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Through </w:t>
      </w:r>
      <w:hyperlink r:id="rId146"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 xml:space="preserve">, the people of Michigan directed the Legislature </w:t>
      </w:r>
      <w:r>
        <w:rPr>
          <w:rFonts w:ascii="Times New Roman" w:hAnsi="Times New Roman" w:cs="Times New Roman"/>
          <w:color w:val="000000"/>
          <w:sz w:val="20"/>
          <w:szCs w:val="20"/>
        </w:rPr>
        <w:t>“</w:t>
      </w:r>
      <w:r>
        <w:rPr>
          <w:rFonts w:ascii="Times New Roman" w:hAnsi="Times New Roman" w:cs="Times New Roman"/>
          <w:color w:val="000000"/>
          <w:sz w:val="20"/>
          <w:szCs w:val="20"/>
        </w:rPr>
        <w:t>to provide for the protection of the air, water and other natural resou</w:t>
      </w:r>
      <w:r>
        <w:rPr>
          <w:rFonts w:ascii="Times New Roman" w:hAnsi="Times New Roman" w:cs="Times New Roman"/>
          <w:color w:val="000000"/>
          <w:sz w:val="20"/>
          <w:szCs w:val="20"/>
        </w:rPr>
        <w:t>rces of the state from pollution, impairment and destruction.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47"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 xml:space="preserve"> provides that this mandate serves the people’s express </w:t>
      </w:r>
      <w:r>
        <w:rPr>
          <w:rFonts w:ascii="Times New Roman" w:hAnsi="Times New Roman" w:cs="Times New Roman"/>
          <w:color w:val="000000"/>
          <w:sz w:val="20"/>
          <w:szCs w:val="20"/>
        </w:rPr>
        <w:t>“</w:t>
      </w:r>
      <w:r>
        <w:rPr>
          <w:rFonts w:ascii="Times New Roman" w:hAnsi="Times New Roman" w:cs="Times New Roman"/>
          <w:color w:val="000000"/>
          <w:sz w:val="20"/>
          <w:szCs w:val="20"/>
        </w:rPr>
        <w:t>paramount concern in the interest of the health, safety and general welfare of the people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specifically with respect t</w:t>
      </w:r>
      <w:r>
        <w:rPr>
          <w:rFonts w:ascii="Times New Roman" w:hAnsi="Times New Roman" w:cs="Times New Roman"/>
          <w:color w:val="000000"/>
          <w:sz w:val="20"/>
          <w:szCs w:val="20"/>
        </w:rPr>
        <w:t xml:space="preserve">o the </w:t>
      </w:r>
      <w:r>
        <w:rPr>
          <w:rFonts w:ascii="Times New Roman" w:hAnsi="Times New Roman" w:cs="Times New Roman"/>
          <w:color w:val="000000"/>
          <w:sz w:val="20"/>
          <w:szCs w:val="20"/>
        </w:rPr>
        <w:t>“</w:t>
      </w:r>
      <w:r>
        <w:rPr>
          <w:rFonts w:ascii="Times New Roman" w:hAnsi="Times New Roman" w:cs="Times New Roman"/>
          <w:color w:val="000000"/>
          <w:sz w:val="20"/>
          <w:szCs w:val="20"/>
        </w:rPr>
        <w:t>conservation and development of the natural resources of the state.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Employing the precise words of </w:t>
      </w:r>
      <w:hyperlink r:id="rId148"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 xml:space="preserve">, the Legislature enacted MEPA in fulfillment of </w:t>
      </w:r>
      <w:hyperlink r:id="rId149"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’s mandate. [</w:t>
      </w:r>
      <w:r w:rsidR="004D5F13">
        <w:rPr>
          <w:rFonts w:ascii="Times New Roman" w:hAnsi="Times New Roman" w:cs="Times New Roman"/>
          <w:noProof/>
          <w:color w:val="000000"/>
          <w:sz w:val="20"/>
          <w:szCs w:val="20"/>
        </w:rPr>
        <w:drawing>
          <wp:inline distT="0" distB="0" distL="0" distR="0" wp14:anchorId="1A770AB8" wp14:editId="5A4F4187">
            <wp:extent cx="161925" cy="161925"/>
            <wp:effectExtent l="0" t="0" r="0" b="0"/>
            <wp:docPr id="43" name="Picture 43">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0" w:history="1">
        <w:r>
          <w:rPr>
            <w:rFonts w:ascii="Times New Roman" w:hAnsi="Times New Roman" w:cs="Times New Roman"/>
            <w:i/>
            <w:iCs/>
            <w:color w:val="0E568C"/>
            <w:sz w:val="20"/>
            <w:szCs w:val="20"/>
          </w:rPr>
          <w:t>Nat’l Wildlife, supra</w:t>
        </w:r>
        <w:r>
          <w:rPr>
            <w:rFonts w:ascii="Times New Roman" w:hAnsi="Times New Roman" w:cs="Times New Roman"/>
            <w:color w:val="0E568C"/>
            <w:sz w:val="20"/>
            <w:szCs w:val="20"/>
          </w:rPr>
          <w:t xml:space="preserve"> at 665, 684 N.W.2d 800.</w:t>
        </w:r>
      </w:hyperlink>
      <w:r>
        <w:rPr>
          <w:rFonts w:ascii="Times New Roman" w:hAnsi="Times New Roman" w:cs="Times New Roman"/>
          <w:color w:val="000000"/>
          <w:sz w:val="20"/>
          <w:szCs w:val="20"/>
        </w:rPr>
        <w:t>]</w:t>
      </w:r>
    </w:p>
    <w:p w14:paraId="5FE524D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 xml:space="preserve">Before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this Court had noted that the Legislature conferred standing under MEPA to any person who alleges that a defendant’s conduct has or is likely to pollute, impair, or destroy the air, w</w:t>
      </w:r>
      <w:r>
        <w:rPr>
          <w:rFonts w:ascii="Times New Roman" w:hAnsi="Times New Roman" w:cs="Times New Roman"/>
          <w:color w:val="000000"/>
          <w:sz w:val="20"/>
          <w:szCs w:val="20"/>
        </w:rPr>
        <w:t>ater, or other natural resources or the public trust therein.</w:t>
      </w:r>
      <w:bookmarkStart w:id="241" w:name="co_fnRef_B079192012780089_ID0EH4BK_1"/>
      <w:bookmarkEnd w:id="24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"#co_footnote_B079192012780089_1"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19</w:t>
      </w:r>
      <w:r>
        <w:rPr>
          <w:rFonts w:ascii="Times New Roman" w:hAnsi="Times New Roman" w:cs="Times New Roman"/>
          <w:color w:val="000000"/>
          <w:sz w:val="16"/>
          <w:szCs w:val="16"/>
        </w:rPr>
        <w:fldChar w:fldCharType="end"/>
      </w:r>
    </w:p>
    <w:p w14:paraId="74C27EA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480C75E"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Inexplicably, the majority of four has decided that the very specific m</w:t>
      </w:r>
      <w:r>
        <w:rPr>
          <w:rFonts w:ascii="Times New Roman" w:hAnsi="Times New Roman" w:cs="Times New Roman"/>
          <w:color w:val="000000"/>
          <w:sz w:val="20"/>
          <w:szCs w:val="20"/>
        </w:rPr>
        <w:t xml:space="preserve">andate of </w:t>
      </w:r>
      <w:hyperlink r:id="rId151" w:history="1">
        <w:r>
          <w:rPr>
            <w:rFonts w:ascii="Times New Roman" w:hAnsi="Times New Roman" w:cs="Times New Roman"/>
            <w:color w:val="0E568C"/>
            <w:sz w:val="20"/>
            <w:szCs w:val="20"/>
          </w:rPr>
          <w:t>art. 4, § 52</w:t>
        </w:r>
      </w:hyperlink>
      <w:r>
        <w:rPr>
          <w:rFonts w:ascii="Times New Roman" w:hAnsi="Times New Roman" w:cs="Times New Roman"/>
          <w:color w:val="000000"/>
          <w:sz w:val="20"/>
          <w:szCs w:val="20"/>
        </w:rPr>
        <w:t xml:space="preserve"> requiring the Legislature to protect the natural resources does not allow the Legislature to grant standing to citizens of the state and, instead, has usurped that mandate in place of the federal case-or-controversy limitation </w:t>
      </w:r>
      <w:r>
        <w:rPr>
          <w:rFonts w:ascii="Times New Roman" w:hAnsi="Times New Roman" w:cs="Times New Roman"/>
          <w:color w:val="000000"/>
          <w:sz w:val="20"/>
          <w:szCs w:val="20"/>
        </w:rPr>
        <w:t xml:space="preserve">specifically placed by the United States Constitution on the federal courts’ judicial power. I strongly disagree </w:t>
      </w:r>
      <w:bookmarkStart w:id="242" w:name="co_pp_sp_542_318_1"/>
      <w:bookmarkEnd w:id="242"/>
      <w:r>
        <w:rPr>
          <w:rFonts w:ascii="Times New Roman" w:hAnsi="Times New Roman" w:cs="Times New Roman"/>
          <w:b/>
          <w:bCs/>
          <w:color w:val="000000"/>
          <w:sz w:val="20"/>
          <w:szCs w:val="20"/>
        </w:rPr>
        <w:t>*318</w:t>
      </w:r>
      <w:r>
        <w:rPr>
          <w:rFonts w:ascii="Times New Roman" w:hAnsi="Times New Roman" w:cs="Times New Roman"/>
          <w:color w:val="000000"/>
          <w:sz w:val="20"/>
          <w:szCs w:val="20"/>
        </w:rPr>
        <w:t xml:space="preserve"> with the majority because the majority has, mistakenly or intentionally, replaced a clear mandate of t</w:t>
      </w:r>
      <w:r>
        <w:rPr>
          <w:rFonts w:ascii="Times New Roman" w:hAnsi="Times New Roman" w:cs="Times New Roman"/>
          <w:color w:val="000000"/>
          <w:sz w:val="20"/>
          <w:szCs w:val="20"/>
        </w:rPr>
        <w:t>he will of the people of Michigan with irrelevant, misinterpreted, and nonbinding federal law. It is a tragic day for Michigan.</w:t>
      </w:r>
    </w:p>
    <w:p w14:paraId="3B6D5C1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D73546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7C7A7A3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43" w:name="co_anchor_Iabea7db78be311ea80afece799150"/>
      <w:bookmarkEnd w:id="243"/>
    </w:p>
    <w:p w14:paraId="01AE843E" w14:textId="77777777" w:rsidR="00000000" w:rsidRDefault="00FE27BA">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III. APPLICATION</w:t>
      </w:r>
    </w:p>
    <w:p w14:paraId="1F13FB4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Plaintiff Michigan Citizens for Water Conservation (MCWC) is a nonprofit corporation formed to protect and conserve water resources in Michigan. It consists of approximately 1,300 members; 265 of those m</w:t>
      </w:r>
      <w:r>
        <w:rPr>
          <w:rFonts w:ascii="Times New Roman" w:hAnsi="Times New Roman" w:cs="Times New Roman"/>
          <w:color w:val="000000"/>
          <w:sz w:val="20"/>
          <w:szCs w:val="20"/>
        </w:rPr>
        <w:t>embers are riparian owners in the Tri</w:t>
      </w:r>
      <w:r>
        <w:rPr>
          <w:rFonts w:ascii="Times New Roman" w:hAnsi="Times New Roman" w:cs="Times New Roman"/>
          <w:color w:val="000000"/>
          <w:sz w:val="20"/>
          <w:szCs w:val="20"/>
        </w:rPr>
        <w:t>–</w:t>
      </w:r>
      <w:r>
        <w:rPr>
          <w:rFonts w:ascii="Times New Roman" w:hAnsi="Times New Roman" w:cs="Times New Roman"/>
          <w:color w:val="000000"/>
          <w:sz w:val="20"/>
          <w:szCs w:val="20"/>
        </w:rPr>
        <w:t>Lakes area of Mecosta County. Among the members are plaintiffs R.J. and Barbara Doyle, who own land on the Dead Stream, and plaintiffs Jeffrey and Shelly Sapp, who own land on Thompson Lake.</w:t>
      </w:r>
    </w:p>
    <w:p w14:paraId="5C9C2BA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E42F05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In 2002, after receiving </w:t>
      </w:r>
      <w:r>
        <w:rPr>
          <w:rFonts w:ascii="Times New Roman" w:hAnsi="Times New Roman" w:cs="Times New Roman"/>
          <w:color w:val="000000"/>
          <w:sz w:val="20"/>
          <w:szCs w:val="20"/>
        </w:rPr>
        <w:t>the required permits from the Michigan Department of Environmental Quality (DEQ), defendant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Waters North America Inc. began pumping and bottling water on a 139</w:t>
      </w:r>
      <w:r>
        <w:rPr>
          <w:rFonts w:ascii="Times New Roman" w:hAnsi="Times New Roman" w:cs="Times New Roman"/>
          <w:color w:val="000000"/>
          <w:sz w:val="20"/>
          <w:szCs w:val="20"/>
        </w:rPr>
        <w:t>–</w:t>
      </w:r>
      <w:r>
        <w:rPr>
          <w:rFonts w:ascii="Times New Roman" w:hAnsi="Times New Roman" w:cs="Times New Roman"/>
          <w:color w:val="000000"/>
          <w:sz w:val="20"/>
          <w:szCs w:val="20"/>
        </w:rPr>
        <w:t>acre area on the northern shore of the Osprey Lake impoundment.</w:t>
      </w:r>
      <w:bookmarkStart w:id="244" w:name="co_fnRef_B080202012780089_ID0EEECK_1"/>
      <w:bookmarkEnd w:id="24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"#co_footnote_B080202012780089_1"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20</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permits allowed </w:t>
      </w:r>
      <w:bookmarkStart w:id="245" w:name="co_pp_sp_595_468_1"/>
      <w:bookmarkEnd w:id="245"/>
      <w:r>
        <w:rPr>
          <w:rFonts w:ascii="Times New Roman" w:hAnsi="Times New Roman" w:cs="Times New Roman"/>
          <w:b/>
          <w:bCs/>
          <w:color w:val="000000"/>
          <w:sz w:val="20"/>
          <w:szCs w:val="20"/>
        </w:rPr>
        <w:t>**468</w:t>
      </w:r>
      <w:r>
        <w:rPr>
          <w:rFonts w:ascii="Times New Roman" w:hAnsi="Times New Roman" w:cs="Times New Roman"/>
          <w:color w:val="000000"/>
          <w:sz w:val="20"/>
          <w:szCs w:val="20"/>
        </w:rPr>
        <w:t xml:space="preserve"> defendant to operate the four wells at a combined maximum pumping rate of 400 gallons a minute.</w:t>
      </w:r>
    </w:p>
    <w:p w14:paraId="190A470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542EF6" w14:textId="12FECEE5"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Plaintiffs brought suit under </w:t>
      </w:r>
      <w:r w:rsidR="004D5F13">
        <w:rPr>
          <w:rFonts w:ascii="Times New Roman" w:hAnsi="Times New Roman" w:cs="Times New Roman"/>
          <w:noProof/>
          <w:color w:val="000000"/>
          <w:sz w:val="20"/>
          <w:szCs w:val="20"/>
        </w:rPr>
        <w:drawing>
          <wp:inline distT="0" distB="0" distL="0" distR="0" wp14:anchorId="63E30371" wp14:editId="680B4263">
            <wp:extent cx="161925" cy="161925"/>
            <wp:effectExtent l="0" t="0" r="0" b="0"/>
            <wp:docPr id="44" name="Picture 44">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2" w:history="1">
        <w:r>
          <w:rPr>
            <w:rFonts w:ascii="Times New Roman" w:hAnsi="Times New Roman" w:cs="Times New Roman"/>
            <w:color w:val="0E568C"/>
            <w:sz w:val="20"/>
            <w:szCs w:val="20"/>
          </w:rPr>
          <w:t>MCL 324.1701(1)</w:t>
        </w:r>
      </w:hyperlink>
      <w:r>
        <w:rPr>
          <w:rFonts w:ascii="Times New Roman" w:hAnsi="Times New Roman" w:cs="Times New Roman"/>
          <w:color w:val="000000"/>
          <w:sz w:val="20"/>
          <w:szCs w:val="20"/>
        </w:rPr>
        <w:t>, alleging that defendant’s water pumping and bottling would cause damage to various interconnected streams, lakes, and wetlands north of the Tri</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Lakes region. Specifically, plaintiffs alleged damage to the Osprey </w:t>
      </w:r>
      <w:r>
        <w:rPr>
          <w:rFonts w:ascii="Times New Roman" w:hAnsi="Times New Roman" w:cs="Times New Roman"/>
          <w:color w:val="000000"/>
          <w:sz w:val="20"/>
          <w:szCs w:val="20"/>
        </w:rPr>
        <w:t xml:space="preserve">Lake impoundment, Thompson Lake, the Dead Stream, and wetlands 112, 115, and 301. Plaintiffs sought temporary and permanent injunctive relief in the form of preventing defendant </w:t>
      </w:r>
      <w:bookmarkStart w:id="246" w:name="co_pp_sp_542_319_1"/>
      <w:bookmarkEnd w:id="246"/>
      <w:r>
        <w:rPr>
          <w:rFonts w:ascii="Times New Roman" w:hAnsi="Times New Roman" w:cs="Times New Roman"/>
          <w:b/>
          <w:bCs/>
          <w:color w:val="000000"/>
          <w:sz w:val="20"/>
          <w:szCs w:val="20"/>
        </w:rPr>
        <w:t>*319</w:t>
      </w:r>
      <w:r>
        <w:rPr>
          <w:rFonts w:ascii="Times New Roman" w:hAnsi="Times New Roman" w:cs="Times New Roman"/>
          <w:color w:val="000000"/>
          <w:sz w:val="20"/>
          <w:szCs w:val="20"/>
        </w:rPr>
        <w:t xml:space="preserve"> from pumping and bottling water in th</w:t>
      </w:r>
      <w:r>
        <w:rPr>
          <w:rFonts w:ascii="Times New Roman" w:hAnsi="Times New Roman" w:cs="Times New Roman"/>
          <w:color w:val="000000"/>
          <w:sz w:val="20"/>
          <w:szCs w:val="20"/>
        </w:rPr>
        <w:t>e Tri</w:t>
      </w:r>
      <w:r>
        <w:rPr>
          <w:rFonts w:ascii="Times New Roman" w:hAnsi="Times New Roman" w:cs="Times New Roman"/>
          <w:color w:val="000000"/>
          <w:sz w:val="20"/>
          <w:szCs w:val="20"/>
        </w:rPr>
        <w:t>–</w:t>
      </w:r>
      <w:r>
        <w:rPr>
          <w:rFonts w:ascii="Times New Roman" w:hAnsi="Times New Roman" w:cs="Times New Roman"/>
          <w:color w:val="000000"/>
          <w:sz w:val="20"/>
          <w:szCs w:val="20"/>
        </w:rPr>
        <w:t>Lakes area. The trial court granted plaintiffs injunctive relief.</w:t>
      </w:r>
    </w:p>
    <w:p w14:paraId="4A9A758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29B6D9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 appeal, the Court of Appeals affirmed in part, reversed in part, and remanded to the trial court.</w:t>
      </w:r>
      <w:bookmarkStart w:id="247" w:name="co_fnRef_B081212012780089_ID0EYGCK_1"/>
      <w:bookmarkEnd w:id="24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w:instrText>
      </w:r>
      <w:r>
        <w:rPr>
          <w:rFonts w:ascii="Times New Roman" w:hAnsi="Times New Roman" w:cs="Times New Roman"/>
          <w:color w:val="000000"/>
          <w:sz w:val="16"/>
          <w:szCs w:val="16"/>
        </w:rPr>
        <w:instrText xml:space="preserve">"#co_footnote_B081212012780089_1"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On the issue of standing, a majority consisting of Judges White and Murphy held that plaintiffs had standing to bring claims with respect to all of the natural resources at issue. The separate opinion written by Judg</w:t>
      </w:r>
      <w:r>
        <w:rPr>
          <w:rFonts w:ascii="Times New Roman" w:hAnsi="Times New Roman" w:cs="Times New Roman"/>
          <w:color w:val="000000"/>
          <w:sz w:val="20"/>
          <w:szCs w:val="20"/>
        </w:rPr>
        <w:t>e Murphy, held that</w:t>
      </w:r>
    </w:p>
    <w:p w14:paraId="3FC7565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D488C24" w14:textId="5D87BC84" w:rsidR="00000000" w:rsidRDefault="00FE27BA">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plaintiffs have standing because of the complex, reciprocal nature of the ecosystem that encompasses the pertinent natural resources noted above and because of the hydrologic interaction, connection, or interrelationship between these</w:t>
      </w:r>
      <w:r>
        <w:rPr>
          <w:rFonts w:ascii="Times New Roman" w:hAnsi="Times New Roman" w:cs="Times New Roman"/>
          <w:color w:val="000000"/>
          <w:sz w:val="20"/>
          <w:szCs w:val="20"/>
        </w:rPr>
        <w:t xml:space="preserve"> natural resources, the springs, the aquifer, and defendant Nestl</w:t>
      </w:r>
      <w:r>
        <w:rPr>
          <w:rFonts w:ascii="Times New Roman" w:hAnsi="Times New Roman" w:cs="Times New Roman"/>
          <w:color w:val="000000"/>
          <w:sz w:val="20"/>
          <w:szCs w:val="20"/>
        </w:rPr>
        <w:t>é</w:t>
      </w:r>
      <w:r>
        <w:rPr>
          <w:rFonts w:ascii="Times New Roman" w:hAnsi="Times New Roman" w:cs="Times New Roman"/>
          <w:color w:val="000000"/>
          <w:sz w:val="20"/>
          <w:szCs w:val="20"/>
        </w:rPr>
        <w:t>’s pumping activities, whereby impact on one particular resource caused by Nestl</w:t>
      </w:r>
      <w:r>
        <w:rPr>
          <w:rFonts w:ascii="Times New Roman" w:hAnsi="Times New Roman" w:cs="Times New Roman"/>
          <w:color w:val="000000"/>
          <w:sz w:val="20"/>
          <w:szCs w:val="20"/>
        </w:rPr>
        <w:t>é</w:t>
      </w:r>
      <w:r>
        <w:rPr>
          <w:rFonts w:ascii="Times New Roman" w:hAnsi="Times New Roman" w:cs="Times New Roman"/>
          <w:color w:val="000000"/>
          <w:sz w:val="20"/>
          <w:szCs w:val="20"/>
        </w:rPr>
        <w:t>’s pumping necessarily affects other resources in the surrounding area. Therefore although there was no evide</w:t>
      </w:r>
      <w:r>
        <w:rPr>
          <w:rFonts w:ascii="Times New Roman" w:hAnsi="Times New Roman" w:cs="Times New Roman"/>
          <w:color w:val="000000"/>
          <w:sz w:val="20"/>
          <w:szCs w:val="20"/>
        </w:rPr>
        <w:t>nce that plaintiffs actually used or physically participated in activities on the Osprey Lake impoundment and wetlands 112, 115, and 301, environmental injuries to those natural resources play a role in any harm caused to the Dead Stream, the Dead Stream’s</w:t>
      </w:r>
      <w:r>
        <w:rPr>
          <w:rFonts w:ascii="Times New Roman" w:hAnsi="Times New Roman" w:cs="Times New Roman"/>
          <w:color w:val="000000"/>
          <w:sz w:val="20"/>
          <w:szCs w:val="20"/>
        </w:rPr>
        <w:t xml:space="preserve"> wetlands, and Thompson Lake, which are used by and adjacent to property owned by plaintiffs and not the subject of a standing challenge. [</w:t>
      </w:r>
      <w:r w:rsidR="004D5F13">
        <w:rPr>
          <w:rFonts w:ascii="Times New Roman" w:hAnsi="Times New Roman" w:cs="Times New Roman"/>
          <w:noProof/>
          <w:color w:val="000000"/>
          <w:sz w:val="20"/>
          <w:szCs w:val="20"/>
        </w:rPr>
        <w:drawing>
          <wp:inline distT="0" distB="0" distL="0" distR="0" wp14:anchorId="1707F4A6" wp14:editId="58C6CBDD">
            <wp:extent cx="161925" cy="161925"/>
            <wp:effectExtent l="0" t="0" r="0" b="0"/>
            <wp:docPr id="45" name="Picture 4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4D5F13">
        <w:rPr>
          <w:rFonts w:ascii="Times New Roman" w:hAnsi="Times New Roman" w:cs="Times New Roman"/>
          <w:noProof/>
          <w:color w:val="000000"/>
          <w:sz w:val="20"/>
          <w:szCs w:val="20"/>
        </w:rPr>
        <w:drawing>
          <wp:inline distT="0" distB="0" distL="0" distR="0" wp14:anchorId="27413BAE" wp14:editId="7815902D">
            <wp:extent cx="161925" cy="161925"/>
            <wp:effectExtent l="0" t="0" r="0" b="0"/>
            <wp:docPr id="46" name="Picture 4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3" w:history="1">
        <w:r>
          <w:rPr>
            <w:rFonts w:ascii="Times New Roman" w:hAnsi="Times New Roman" w:cs="Times New Roman"/>
            <w:i/>
            <w:iCs/>
            <w:color w:val="0E568C"/>
            <w:sz w:val="20"/>
            <w:szCs w:val="20"/>
          </w:rPr>
          <w:t>Michigan Citizens, supra</w:t>
        </w:r>
        <w:r>
          <w:rPr>
            <w:rFonts w:ascii="Times New Roman" w:hAnsi="Times New Roman" w:cs="Times New Roman"/>
            <w:color w:val="0E568C"/>
            <w:sz w:val="20"/>
            <w:szCs w:val="20"/>
          </w:rPr>
          <w:t xml:space="preserve"> at 113, 709 N.W.2d 174.</w:t>
        </w:r>
      </w:hyperlink>
      <w:r>
        <w:rPr>
          <w:rFonts w:ascii="Times New Roman" w:hAnsi="Times New Roman" w:cs="Times New Roman"/>
          <w:color w:val="000000"/>
          <w:sz w:val="20"/>
          <w:szCs w:val="20"/>
        </w:rPr>
        <w:t>]</w:t>
      </w:r>
    </w:p>
    <w:p w14:paraId="43352BED" w14:textId="77777777" w:rsidR="00000000" w:rsidRDefault="00FE27BA">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now erroneously reverses the Court of Appeals decision on plaintiffs’ standing with respect to the Osprey Lake impoundment, and wetlands 112, 115, and 301, holding that </w:t>
      </w:r>
      <w:r>
        <w:rPr>
          <w:rFonts w:ascii="Times New Roman" w:hAnsi="Times New Roman" w:cs="Times New Roman"/>
          <w:color w:val="000000"/>
          <w:sz w:val="20"/>
          <w:szCs w:val="20"/>
        </w:rPr>
        <w:t>“</w:t>
      </w:r>
      <w:r>
        <w:rPr>
          <w:rFonts w:ascii="Times New Roman" w:hAnsi="Times New Roman" w:cs="Times New Roman"/>
          <w:color w:val="000000"/>
          <w:sz w:val="20"/>
          <w:szCs w:val="20"/>
        </w:rPr>
        <w:t>[p]laintiffs failed to establish that they have a substantial intere</w:t>
      </w:r>
      <w:r>
        <w:rPr>
          <w:rFonts w:ascii="Times New Roman" w:hAnsi="Times New Roman" w:cs="Times New Roman"/>
          <w:color w:val="000000"/>
          <w:sz w:val="20"/>
          <w:szCs w:val="20"/>
        </w:rPr>
        <w:t>st in these areas, detrimentally affected by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’s conduct, that is </w:t>
      </w:r>
      <w:r>
        <w:rPr>
          <w:rFonts w:ascii="Times New Roman" w:hAnsi="Times New Roman" w:cs="Times New Roman"/>
          <w:color w:val="000000"/>
          <w:sz w:val="20"/>
          <w:szCs w:val="20"/>
        </w:rPr>
        <w:t>distinct from the interest of the general public.</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456.</w:t>
      </w:r>
    </w:p>
    <w:p w14:paraId="69E2FDAF" w14:textId="63DDA853"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48" w:name="co_pp_sp_542_320_1"/>
      <w:bookmarkEnd w:id="248"/>
      <w:r>
        <w:rPr>
          <w:rFonts w:ascii="Times New Roman" w:hAnsi="Times New Roman" w:cs="Times New Roman"/>
          <w:b/>
          <w:bCs/>
          <w:color w:val="000000"/>
          <w:sz w:val="20"/>
          <w:szCs w:val="20"/>
        </w:rPr>
        <w:t>*320</w:t>
      </w:r>
      <w:r>
        <w:rPr>
          <w:rFonts w:ascii="Times New Roman" w:hAnsi="Times New Roman" w:cs="Times New Roman"/>
          <w:color w:val="000000"/>
          <w:sz w:val="20"/>
          <w:szCs w:val="20"/>
        </w:rPr>
        <w:t xml:space="preserve"> For the reasons stated, I believe that plaintiffs satisfied Michigan’s standing doctrine because they complied with </w:t>
      </w:r>
      <w:r w:rsidR="004D5F13">
        <w:rPr>
          <w:rFonts w:ascii="Times New Roman" w:hAnsi="Times New Roman" w:cs="Times New Roman"/>
          <w:noProof/>
          <w:color w:val="000000"/>
          <w:sz w:val="20"/>
          <w:szCs w:val="20"/>
        </w:rPr>
        <w:drawing>
          <wp:inline distT="0" distB="0" distL="0" distR="0" wp14:anchorId="0C9B3E9B" wp14:editId="263895F5">
            <wp:extent cx="161925" cy="161925"/>
            <wp:effectExtent l="0" t="0" r="0" b="0"/>
            <wp:docPr id="47" name="Picture 47">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4" w:history="1">
        <w:r>
          <w:rPr>
            <w:rFonts w:ascii="Times New Roman" w:hAnsi="Times New Roman" w:cs="Times New Roman"/>
            <w:color w:val="0E568C"/>
            <w:sz w:val="20"/>
            <w:szCs w:val="20"/>
          </w:rPr>
          <w:t>MCL 324.1701(1)</w:t>
        </w:r>
      </w:hyperlink>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3ABD8338" wp14:editId="1298C7B9">
            <wp:extent cx="161925" cy="161925"/>
            <wp:effectExtent l="0" t="0" r="0" b="0"/>
            <wp:docPr id="48" name="Picture 48">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5" w:history="1">
        <w:r>
          <w:rPr>
            <w:rFonts w:ascii="Times New Roman" w:hAnsi="Times New Roman" w:cs="Times New Roman"/>
            <w:color w:val="0E568C"/>
            <w:sz w:val="20"/>
            <w:szCs w:val="20"/>
          </w:rPr>
          <w:t>MC</w:t>
        </w:r>
        <w:r>
          <w:rPr>
            <w:rFonts w:ascii="Times New Roman" w:hAnsi="Times New Roman" w:cs="Times New Roman"/>
            <w:color w:val="0E568C"/>
            <w:sz w:val="20"/>
            <w:szCs w:val="20"/>
          </w:rPr>
          <w:t>L 324.1701(1)</w:t>
        </w:r>
      </w:hyperlink>
      <w:r>
        <w:rPr>
          <w:rFonts w:ascii="Times New Roman" w:hAnsi="Times New Roman" w:cs="Times New Roman"/>
          <w:color w:val="000000"/>
          <w:sz w:val="20"/>
          <w:szCs w:val="20"/>
        </w:rPr>
        <w:t xml:space="preserve"> gives standing to any citizen to protect the natural resources of Michigan, pursuant to the constitutional mandate requiring the Legislature to protect natural resources. I would affirm the Court of Appeals decision.</w:t>
      </w:r>
    </w:p>
    <w:p w14:paraId="442B139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9A7838" w14:textId="693DF679"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Furthermore, plainti</w:t>
      </w:r>
      <w:r>
        <w:rPr>
          <w:rFonts w:ascii="Times New Roman" w:hAnsi="Times New Roman" w:cs="Times New Roman"/>
          <w:color w:val="000000"/>
          <w:sz w:val="20"/>
          <w:szCs w:val="20"/>
        </w:rPr>
        <w:t>ffs argue that even if MEPA does not grant standing to any citizen to challenge any environmental harm, plaintiffs have met the majority’s constitutional standing requirements with regard to the Dead Stream and Thompson Lake and that the United States Supr</w:t>
      </w:r>
      <w:r>
        <w:rPr>
          <w:rFonts w:ascii="Times New Roman" w:hAnsi="Times New Roman" w:cs="Times New Roman"/>
          <w:color w:val="000000"/>
          <w:sz w:val="20"/>
          <w:szCs w:val="20"/>
        </w:rPr>
        <w:t xml:space="preserve">eme Court has in the past stated that </w:t>
      </w:r>
      <w:r>
        <w:rPr>
          <w:rFonts w:ascii="Times New Roman" w:hAnsi="Times New Roman" w:cs="Times New Roman"/>
          <w:color w:val="000000"/>
          <w:sz w:val="20"/>
          <w:szCs w:val="20"/>
        </w:rPr>
        <w:t>“</w:t>
      </w:r>
      <w:r>
        <w:rPr>
          <w:rFonts w:ascii="Times New Roman" w:hAnsi="Times New Roman" w:cs="Times New Roman"/>
          <w:color w:val="000000"/>
          <w:sz w:val="20"/>
          <w:szCs w:val="20"/>
        </w:rPr>
        <w:t>[o]nce this standing is established, the party may assert the interests of the general public in support of his claims for equitable relief.</w:t>
      </w:r>
      <w:r>
        <w:rPr>
          <w:rFonts w:ascii="Times New Roman" w:hAnsi="Times New Roman" w:cs="Times New Roman"/>
          <w:color w:val="000000"/>
          <w:sz w:val="20"/>
          <w:szCs w:val="20"/>
        </w:rPr>
        <w:t>”</w:t>
      </w:r>
      <w:bookmarkStart w:id="249" w:name="co_fnRef_B082222012780089_ID0E6NCK_1"/>
      <w:bookmarkEnd w:id="24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w:instrText>
      </w:r>
      <w:r>
        <w:rPr>
          <w:rFonts w:ascii="Times New Roman" w:hAnsi="Times New Roman" w:cs="Times New Roman"/>
          <w:color w:val="000000"/>
          <w:sz w:val="16"/>
          <w:szCs w:val="16"/>
        </w:rPr>
        <w:instrText xml:space="preserve">RLINK "#co_footnote_B082222012780089_1"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While I find that federal standing law is irrelevant to Michigan law and not binding on this Court, I do believe that </w:t>
      </w:r>
      <w:bookmarkStart w:id="250" w:name="co_pp_sp_595_469_1"/>
      <w:bookmarkEnd w:id="250"/>
      <w:r>
        <w:rPr>
          <w:rFonts w:ascii="Times New Roman" w:hAnsi="Times New Roman" w:cs="Times New Roman"/>
          <w:b/>
          <w:bCs/>
          <w:color w:val="000000"/>
          <w:sz w:val="20"/>
          <w:szCs w:val="20"/>
        </w:rPr>
        <w:t>**469</w:t>
      </w:r>
      <w:r>
        <w:rPr>
          <w:rFonts w:ascii="Times New Roman" w:hAnsi="Times New Roman" w:cs="Times New Roman"/>
          <w:color w:val="000000"/>
          <w:sz w:val="20"/>
          <w:szCs w:val="20"/>
        </w:rPr>
        <w:t xml:space="preserve"> plaintiffs raise a valid argument. Plaintiffs poin</w:t>
      </w:r>
      <w:r>
        <w:rPr>
          <w:rFonts w:ascii="Times New Roman" w:hAnsi="Times New Roman" w:cs="Times New Roman"/>
          <w:color w:val="000000"/>
          <w:sz w:val="20"/>
          <w:szCs w:val="20"/>
        </w:rPr>
        <w:t xml:space="preserve">t to </w:t>
      </w:r>
      <w:r w:rsidR="004D5F13">
        <w:rPr>
          <w:rFonts w:ascii="Times New Roman" w:hAnsi="Times New Roman" w:cs="Times New Roman"/>
          <w:noProof/>
          <w:color w:val="000000"/>
          <w:sz w:val="20"/>
          <w:szCs w:val="20"/>
        </w:rPr>
        <w:drawing>
          <wp:inline distT="0" distB="0" distL="0" distR="0" wp14:anchorId="135FDD0E" wp14:editId="6A76C3AF">
            <wp:extent cx="161925" cy="161925"/>
            <wp:effectExtent l="0" t="0" r="0" b="0"/>
            <wp:docPr id="49" name="Picture 49">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7" w:history="1">
        <w:r>
          <w:rPr>
            <w:rFonts w:ascii="Times New Roman" w:hAnsi="Times New Roman" w:cs="Times New Roman"/>
            <w:i/>
            <w:iCs/>
            <w:color w:val="0E568C"/>
            <w:sz w:val="20"/>
            <w:szCs w:val="20"/>
          </w:rPr>
          <w:t>Warth v. Seldin,</w:t>
        </w:r>
        <w:r>
          <w:rPr>
            <w:rFonts w:ascii="Times New Roman" w:hAnsi="Times New Roman" w:cs="Times New Roman"/>
            <w:color w:val="0E568C"/>
            <w:sz w:val="20"/>
            <w:szCs w:val="20"/>
          </w:rPr>
          <w:t xml:space="preserve"> 422 U.S. 490, 95 S.Ct. 2197, 45 L.Ed.2d 343 (1975)</w:t>
        </w:r>
      </w:hyperlink>
      <w:r>
        <w:rPr>
          <w:rFonts w:ascii="Times New Roman" w:hAnsi="Times New Roman" w:cs="Times New Roman"/>
          <w:color w:val="000000"/>
          <w:sz w:val="20"/>
          <w:szCs w:val="20"/>
        </w:rPr>
        <w:t>, in which the United States Supreme Court seemed to contemplate federal standing in a situation similar to that of plaintiffs. The Court noted:</w:t>
      </w:r>
    </w:p>
    <w:p w14:paraId="1802CE5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B1C853" w14:textId="75156D2A" w:rsidR="00000000" w:rsidRDefault="00FE27BA">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In some circumstances, countervaili</w:t>
      </w:r>
      <w:r>
        <w:rPr>
          <w:rFonts w:ascii="Times New Roman" w:hAnsi="Times New Roman" w:cs="Times New Roman"/>
          <w:color w:val="000000"/>
          <w:sz w:val="20"/>
          <w:szCs w:val="20"/>
        </w:rPr>
        <w:t xml:space="preserve">ng considerations may outweigh the concerns underlying the usual reluctance to exert judicial power when the plaintiff’s claim to relief rests on the legal rights of third parties. See </w:t>
      </w:r>
      <w:r w:rsidR="004D5F13">
        <w:rPr>
          <w:rFonts w:ascii="Times New Roman" w:hAnsi="Times New Roman" w:cs="Times New Roman"/>
          <w:noProof/>
          <w:color w:val="000000"/>
          <w:sz w:val="20"/>
          <w:szCs w:val="20"/>
        </w:rPr>
        <w:drawing>
          <wp:inline distT="0" distB="0" distL="0" distR="0" wp14:anchorId="5FB0102A" wp14:editId="448673CE">
            <wp:extent cx="161925" cy="161925"/>
            <wp:effectExtent l="0" t="0" r="0" b="0"/>
            <wp:docPr id="50" name="Picture 50">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59" w:history="1">
        <w:r>
          <w:rPr>
            <w:rFonts w:ascii="Times New Roman" w:hAnsi="Times New Roman" w:cs="Times New Roman"/>
            <w:i/>
            <w:iCs/>
            <w:color w:val="0E568C"/>
            <w:sz w:val="20"/>
            <w:szCs w:val="20"/>
          </w:rPr>
          <w:t>United States v. Raines,</w:t>
        </w:r>
        <w:r>
          <w:rPr>
            <w:rFonts w:ascii="Times New Roman" w:hAnsi="Times New Roman" w:cs="Times New Roman"/>
            <w:color w:val="0E568C"/>
            <w:sz w:val="20"/>
            <w:szCs w:val="20"/>
          </w:rPr>
          <w:t xml:space="preserve"> 362 U.S</w:t>
        </w:r>
        <w:r>
          <w:rPr>
            <w:rFonts w:ascii="Times New Roman" w:hAnsi="Times New Roman" w:cs="Times New Roman"/>
            <w:color w:val="0E568C"/>
            <w:sz w:val="20"/>
            <w:szCs w:val="20"/>
          </w:rPr>
          <w:t>. [17, 22–23, 80 S.Ct. 519, 4 L.Ed.2d 524 (1960)]</w:t>
        </w:r>
      </w:hyperlink>
      <w:r>
        <w:rPr>
          <w:rFonts w:ascii="Times New Roman" w:hAnsi="Times New Roman" w:cs="Times New Roman"/>
          <w:color w:val="000000"/>
          <w:sz w:val="20"/>
          <w:szCs w:val="20"/>
        </w:rPr>
        <w:t xml:space="preserve">. In such instances, the Court has found, in effect, that the constitutional or statutory provision in question implies a right of action in the plaintiff. See </w:t>
      </w:r>
      <w:r w:rsidR="004D5F13">
        <w:rPr>
          <w:rFonts w:ascii="Times New Roman" w:hAnsi="Times New Roman" w:cs="Times New Roman"/>
          <w:noProof/>
          <w:color w:val="000000"/>
          <w:sz w:val="20"/>
          <w:szCs w:val="20"/>
        </w:rPr>
        <w:drawing>
          <wp:inline distT="0" distB="0" distL="0" distR="0" wp14:anchorId="0069104D" wp14:editId="7B7C51E2">
            <wp:extent cx="161925" cy="161925"/>
            <wp:effectExtent l="0" t="0" r="0" b="0"/>
            <wp:docPr id="51" name="Picture 51">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1" w:history="1">
        <w:r>
          <w:rPr>
            <w:rFonts w:ascii="Times New Roman" w:hAnsi="Times New Roman" w:cs="Times New Roman"/>
            <w:i/>
            <w:iCs/>
            <w:color w:val="0E568C"/>
            <w:sz w:val="20"/>
            <w:szCs w:val="20"/>
          </w:rPr>
          <w:t>Pierce</w:t>
        </w:r>
        <w:r>
          <w:rPr>
            <w:rFonts w:ascii="Times New Roman" w:hAnsi="Times New Roman" w:cs="Times New Roman"/>
            <w:i/>
            <w:iCs/>
            <w:color w:val="0E568C"/>
            <w:sz w:val="20"/>
            <w:szCs w:val="20"/>
          </w:rPr>
          <w:t xml:space="preserve"> v. Society of Sisters,</w:t>
        </w:r>
        <w:r>
          <w:rPr>
            <w:rFonts w:ascii="Times New Roman" w:hAnsi="Times New Roman" w:cs="Times New Roman"/>
            <w:color w:val="0E568C"/>
            <w:sz w:val="20"/>
            <w:szCs w:val="20"/>
          </w:rPr>
          <w:t xml:space="preserve"> 268 U.S. 510, [45 S.Ct. 571, 69 L.Ed. 1070] (1925)</w:t>
        </w:r>
      </w:hyperlink>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59A302CF" wp14:editId="2070002A">
            <wp:extent cx="161925" cy="161925"/>
            <wp:effectExtent l="0" t="0" r="0" b="0"/>
            <wp:docPr id="52" name="Picture 52">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3" w:history="1">
        <w:r>
          <w:rPr>
            <w:rFonts w:ascii="Times New Roman" w:hAnsi="Times New Roman" w:cs="Times New Roman"/>
            <w:i/>
            <w:iCs/>
            <w:color w:val="0E568C"/>
            <w:sz w:val="20"/>
            <w:szCs w:val="20"/>
          </w:rPr>
          <w:t>Sullivan v. Little Hunting Park, Inc.,</w:t>
        </w:r>
        <w:r>
          <w:rPr>
            <w:rFonts w:ascii="Times New Roman" w:hAnsi="Times New Roman" w:cs="Times New Roman"/>
            <w:color w:val="0E568C"/>
            <w:sz w:val="20"/>
            <w:szCs w:val="20"/>
          </w:rPr>
          <w:t xml:space="preserve"> 396 U.S. 229, 237, [90 S.Ct. 400, 24 L.Ed.2d 386] (1969)</w:t>
        </w:r>
      </w:hyperlink>
      <w:r>
        <w:rPr>
          <w:rFonts w:ascii="Times New Roman" w:hAnsi="Times New Roman" w:cs="Times New Roman"/>
          <w:color w:val="000000"/>
          <w:sz w:val="20"/>
          <w:szCs w:val="20"/>
        </w:rPr>
        <w:t xml:space="preserve">. See generally </w:t>
      </w:r>
      <w:bookmarkStart w:id="251" w:name="co_pp_sp_542_321_1"/>
      <w:bookmarkEnd w:id="251"/>
      <w:r>
        <w:rPr>
          <w:rFonts w:ascii="Times New Roman" w:hAnsi="Times New Roman" w:cs="Times New Roman"/>
          <w:b/>
          <w:bCs/>
          <w:color w:val="000000"/>
          <w:sz w:val="20"/>
          <w:szCs w:val="20"/>
        </w:rPr>
        <w:t>*321</w:t>
      </w:r>
      <w:r>
        <w:rPr>
          <w:rFonts w:ascii="Times New Roman" w:hAnsi="Times New Roman" w:cs="Times New Roman"/>
          <w:color w:val="000000"/>
          <w:sz w:val="20"/>
          <w:szCs w:val="20"/>
        </w:rPr>
        <w:t xml:space="preserve"> Part IV, </w:t>
      </w:r>
      <w:r>
        <w:rPr>
          <w:rFonts w:ascii="Times New Roman" w:hAnsi="Times New Roman" w:cs="Times New Roman"/>
          <w:i/>
          <w:iCs/>
          <w:color w:val="000000"/>
          <w:sz w:val="20"/>
          <w:szCs w:val="20"/>
        </w:rPr>
        <w:t>infra.</w:t>
      </w:r>
      <w:r>
        <w:rPr>
          <w:rFonts w:ascii="Times New Roman" w:hAnsi="Times New Roman" w:cs="Times New Roman"/>
          <w:color w:val="000000"/>
          <w:sz w:val="20"/>
          <w:szCs w:val="20"/>
        </w:rPr>
        <w:t xml:space="preserve"> Moreover, Congress may grant an express right of action to persons who otherwise would be barred by prudential standing rules. Of course, Art. III’</w:t>
      </w:r>
      <w:r>
        <w:rPr>
          <w:rFonts w:ascii="Times New Roman" w:hAnsi="Times New Roman" w:cs="Times New Roman"/>
          <w:color w:val="000000"/>
          <w:sz w:val="20"/>
          <w:szCs w:val="20"/>
        </w:rPr>
        <w:t xml:space="preserve">s requirement remains: the plaintiff still must allege a distinct and palpable injury to himself, even if it is an injury shared by a large class of other possible litigants. </w:t>
      </w:r>
      <w:r>
        <w:rPr>
          <w:rFonts w:ascii="Times New Roman" w:hAnsi="Times New Roman" w:cs="Times New Roman"/>
          <w:i/>
          <w:iCs/>
          <w:color w:val="000000"/>
          <w:sz w:val="20"/>
          <w:szCs w:val="20"/>
        </w:rPr>
        <w:t xml:space="preserve">E.g., </w:t>
      </w:r>
      <w:r w:rsidR="004D5F13">
        <w:rPr>
          <w:rFonts w:ascii="Times New Roman" w:hAnsi="Times New Roman" w:cs="Times New Roman"/>
          <w:noProof/>
          <w:color w:val="000000"/>
          <w:sz w:val="20"/>
          <w:szCs w:val="20"/>
        </w:rPr>
        <w:drawing>
          <wp:inline distT="0" distB="0" distL="0" distR="0" wp14:anchorId="5DAF98D0" wp14:editId="621C1664">
            <wp:extent cx="161925" cy="161925"/>
            <wp:effectExtent l="0" t="0" r="0" b="0"/>
            <wp:docPr id="53" name="Picture 53">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5" w:history="1">
        <w:r>
          <w:rPr>
            <w:rFonts w:ascii="Times New Roman" w:hAnsi="Times New Roman" w:cs="Times New Roman"/>
            <w:i/>
            <w:iCs/>
            <w:color w:val="0E568C"/>
            <w:sz w:val="20"/>
            <w:szCs w:val="20"/>
          </w:rPr>
          <w:t>United States v. SCRAP,</w:t>
        </w:r>
        <w:r>
          <w:rPr>
            <w:rFonts w:ascii="Times New Roman" w:hAnsi="Times New Roman" w:cs="Times New Roman"/>
            <w:color w:val="0E568C"/>
            <w:sz w:val="20"/>
            <w:szCs w:val="20"/>
          </w:rPr>
          <w:t xml:space="preserve"> 412 U.S. 669</w:t>
        </w:r>
        <w:r>
          <w:rPr>
            <w:rFonts w:ascii="Times New Roman" w:hAnsi="Times New Roman" w:cs="Times New Roman"/>
            <w:color w:val="0E568C"/>
            <w:sz w:val="20"/>
            <w:szCs w:val="20"/>
          </w:rPr>
          <w:t>, [93 S.Ct. 2405, 37 L.Ed.2d 254] (1973)</w:t>
        </w:r>
      </w:hyperlink>
      <w:r>
        <w:rPr>
          <w:rFonts w:ascii="Times New Roman" w:hAnsi="Times New Roman" w:cs="Times New Roman"/>
          <w:color w:val="000000"/>
          <w:sz w:val="20"/>
          <w:szCs w:val="20"/>
        </w:rPr>
        <w:t xml:space="preserve">. But so long as this requirement is satisfied, persons to whom Congress has granted a right of action, either expressly or by clear implication, may have standing to seek relief on the basis of the legal </w:t>
      </w:r>
      <w:r>
        <w:rPr>
          <w:rFonts w:ascii="Times New Roman" w:hAnsi="Times New Roman" w:cs="Times New Roman"/>
          <w:color w:val="000000"/>
          <w:sz w:val="20"/>
          <w:szCs w:val="20"/>
        </w:rPr>
        <w:lastRenderedPageBreak/>
        <w:t>rights a</w:t>
      </w:r>
      <w:r>
        <w:rPr>
          <w:rFonts w:ascii="Times New Roman" w:hAnsi="Times New Roman" w:cs="Times New Roman"/>
          <w:color w:val="000000"/>
          <w:sz w:val="20"/>
          <w:szCs w:val="20"/>
        </w:rPr>
        <w:t xml:space="preserve">nd interests of others, and, indeed, may invoke the general public interest in support of their claim. </w:t>
      </w:r>
      <w:r>
        <w:rPr>
          <w:rFonts w:ascii="Times New Roman" w:hAnsi="Times New Roman" w:cs="Times New Roman"/>
          <w:i/>
          <w:iCs/>
          <w:color w:val="000000"/>
          <w:sz w:val="20"/>
          <w:szCs w:val="20"/>
        </w:rPr>
        <w:t xml:space="preserve">E.g., </w:t>
      </w:r>
      <w:r w:rsidR="004D5F13">
        <w:rPr>
          <w:rFonts w:ascii="Times New Roman" w:hAnsi="Times New Roman" w:cs="Times New Roman"/>
          <w:noProof/>
          <w:color w:val="000000"/>
          <w:sz w:val="20"/>
          <w:szCs w:val="20"/>
        </w:rPr>
        <w:drawing>
          <wp:inline distT="0" distB="0" distL="0" distR="0" wp14:anchorId="34865514" wp14:editId="02D4AC67">
            <wp:extent cx="161925" cy="161925"/>
            <wp:effectExtent l="0" t="0" r="0" b="0"/>
            <wp:docPr id="54" name="Picture 54">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7" w:history="1">
        <w:r>
          <w:rPr>
            <w:rFonts w:ascii="Times New Roman" w:hAnsi="Times New Roman" w:cs="Times New Roman"/>
            <w:i/>
            <w:iCs/>
            <w:color w:val="0E568C"/>
            <w:sz w:val="20"/>
            <w:szCs w:val="20"/>
          </w:rPr>
          <w:t>Sierra Club v. Morton, supra</w:t>
        </w:r>
        <w:r>
          <w:rPr>
            <w:rFonts w:ascii="Times New Roman" w:hAnsi="Times New Roman" w:cs="Times New Roman"/>
            <w:color w:val="0E568C"/>
            <w:sz w:val="20"/>
            <w:szCs w:val="20"/>
          </w:rPr>
          <w:t xml:space="preserve"> at 737, 92 S.Ct. 1361;</w:t>
        </w:r>
      </w:hyperlink>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207AC13A" wp14:editId="3D56F8EF">
            <wp:extent cx="161925" cy="161925"/>
            <wp:effectExtent l="0" t="0" r="0" b="0"/>
            <wp:docPr id="55" name="Picture 55">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69" w:history="1">
        <w:r>
          <w:rPr>
            <w:rFonts w:ascii="Times New Roman" w:hAnsi="Times New Roman" w:cs="Times New Roman"/>
            <w:i/>
            <w:iCs/>
            <w:color w:val="0E568C"/>
            <w:sz w:val="20"/>
            <w:szCs w:val="20"/>
          </w:rPr>
          <w:t>FCC v. Sanders Rad</w:t>
        </w:r>
        <w:r>
          <w:rPr>
            <w:rFonts w:ascii="Times New Roman" w:hAnsi="Times New Roman" w:cs="Times New Roman"/>
            <w:i/>
            <w:iCs/>
            <w:color w:val="0E568C"/>
            <w:sz w:val="20"/>
            <w:szCs w:val="20"/>
          </w:rPr>
          <w:t>io Station,</w:t>
        </w:r>
        <w:r>
          <w:rPr>
            <w:rFonts w:ascii="Times New Roman" w:hAnsi="Times New Roman" w:cs="Times New Roman"/>
            <w:color w:val="0E568C"/>
            <w:sz w:val="20"/>
            <w:szCs w:val="20"/>
          </w:rPr>
          <w:t xml:space="preserve"> 309 U.S. 470, 477 [60 S.Ct. 693, 84 L.Ed. 869 (1940)</w:t>
        </w:r>
      </w:hyperlink>
      <w:r>
        <w:rPr>
          <w:rFonts w:ascii="Times New Roman" w:hAnsi="Times New Roman" w:cs="Times New Roman"/>
          <w:color w:val="000000"/>
          <w:sz w:val="20"/>
          <w:szCs w:val="20"/>
        </w:rPr>
        <w:t>.] [</w:t>
      </w:r>
      <w:r w:rsidR="004D5F13">
        <w:rPr>
          <w:rFonts w:ascii="Times New Roman" w:hAnsi="Times New Roman" w:cs="Times New Roman"/>
          <w:noProof/>
          <w:color w:val="000000"/>
          <w:sz w:val="20"/>
          <w:szCs w:val="20"/>
        </w:rPr>
        <w:drawing>
          <wp:inline distT="0" distB="0" distL="0" distR="0" wp14:anchorId="20538332" wp14:editId="32FEEAEC">
            <wp:extent cx="161925" cy="161925"/>
            <wp:effectExtent l="0" t="0" r="0" b="0"/>
            <wp:docPr id="56" name="Picture 56">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500–501, 60 S.Ct. 693.</w:t>
        </w:r>
      </w:hyperlink>
      <w:r>
        <w:rPr>
          <w:rFonts w:ascii="Times New Roman" w:hAnsi="Times New Roman" w:cs="Times New Roman"/>
          <w:color w:val="000000"/>
          <w:sz w:val="20"/>
          <w:szCs w:val="20"/>
        </w:rPr>
        <w:t>]</w:t>
      </w:r>
    </w:p>
    <w:p w14:paraId="455EFC42" w14:textId="77777777" w:rsidR="00000000" w:rsidRDefault="00FE27BA">
      <w:pPr>
        <w:widowControl w:val="0"/>
        <w:autoSpaceDE w:val="0"/>
        <w:autoSpaceDN w:val="0"/>
        <w:adjustRightInd w:val="0"/>
        <w:spacing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Whether dealing with federal constitutional standing or standing granted by statute, I find the rationale in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to be persuasive when the plaintiffs have established standing for their own claims.</w:t>
      </w:r>
    </w:p>
    <w:p w14:paraId="68003D3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C39BE5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2" w:name="co_anchor_Iabea7db88be311ea80afece799150"/>
      <w:bookmarkEnd w:id="252"/>
    </w:p>
    <w:p w14:paraId="7E475156" w14:textId="77777777" w:rsidR="00000000" w:rsidRDefault="00FE27BA">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IV. CONC</w:t>
      </w:r>
      <w:r>
        <w:rPr>
          <w:rFonts w:ascii="Times New Roman" w:hAnsi="Times New Roman" w:cs="Times New Roman"/>
          <w:color w:val="000000"/>
          <w:sz w:val="20"/>
          <w:szCs w:val="20"/>
        </w:rPr>
        <w:t>LUSION</w:t>
      </w:r>
    </w:p>
    <w:p w14:paraId="110852B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By holding that MEPA does not grant standing to plaintiffs to protect all the resources at issue,</w:t>
      </w:r>
    </w:p>
    <w:p w14:paraId="07593349" w14:textId="77777777" w:rsidR="00000000" w:rsidRDefault="00FE27BA">
      <w:pPr>
        <w:widowControl w:val="0"/>
        <w:autoSpaceDE w:val="0"/>
        <w:autoSpaceDN w:val="0"/>
        <w:adjustRightInd w:val="0"/>
        <w:spacing w:before="200" w:after="0" w:line="240" w:lineRule="auto"/>
        <w:ind w:left="1000" w:right="800"/>
        <w:jc w:val="both"/>
        <w:rPr>
          <w:rFonts w:ascii="Times New Roman" w:hAnsi="Times New Roman" w:cs="Times New Roman"/>
          <w:color w:val="000000"/>
          <w:sz w:val="16"/>
          <w:szCs w:val="16"/>
        </w:rPr>
      </w:pPr>
      <w:r>
        <w:rPr>
          <w:rFonts w:ascii="Times New Roman" w:hAnsi="Times New Roman" w:cs="Times New Roman"/>
          <w:color w:val="000000"/>
          <w:sz w:val="20"/>
          <w:szCs w:val="20"/>
        </w:rPr>
        <w:t>[t]he majority disregards the intent of the Legislature, erodes the people’s constitutional mandate, and overrules 30 years of Michigan case law that h</w:t>
      </w:r>
      <w:r>
        <w:rPr>
          <w:rFonts w:ascii="Times New Roman" w:hAnsi="Times New Roman" w:cs="Times New Roman"/>
          <w:color w:val="000000"/>
          <w:sz w:val="20"/>
          <w:szCs w:val="20"/>
        </w:rPr>
        <w:t xml:space="preserve">eld that the Legislature meant what it said when it allowed </w:t>
      </w:r>
      <w:r>
        <w:rPr>
          <w:rFonts w:ascii="Times New Roman" w:hAnsi="Times New Roman" w:cs="Times New Roman"/>
          <w:color w:val="000000"/>
          <w:sz w:val="20"/>
          <w:szCs w:val="20"/>
        </w:rPr>
        <w:t>“</w:t>
      </w:r>
      <w:r>
        <w:rPr>
          <w:rFonts w:ascii="Times New Roman" w:hAnsi="Times New Roman" w:cs="Times New Roman"/>
          <w:color w:val="000000"/>
          <w:sz w:val="20"/>
          <w:szCs w:val="20"/>
        </w:rPr>
        <w:t>any person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to bring an action in circuit court to protect natural resources from actual or likely harm.</w:t>
      </w:r>
      <w:bookmarkStart w:id="253" w:name="co_fnRef_B083232012780089_ID0ENZCK_1"/>
      <w:bookmarkEnd w:id="25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w:instrText>
      </w:r>
      <w:r>
        <w:rPr>
          <w:rFonts w:ascii="Times New Roman" w:hAnsi="Times New Roman" w:cs="Times New Roman"/>
          <w:color w:val="000000"/>
          <w:sz w:val="16"/>
          <w:szCs w:val="16"/>
        </w:rPr>
        <w:instrText xml:space="preserve">note_B083232012780089_1"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23</w:t>
      </w:r>
      <w:r>
        <w:rPr>
          <w:rFonts w:ascii="Times New Roman" w:hAnsi="Times New Roman" w:cs="Times New Roman"/>
          <w:color w:val="000000"/>
          <w:sz w:val="16"/>
          <w:szCs w:val="16"/>
        </w:rPr>
        <w:fldChar w:fldCharType="end"/>
      </w:r>
    </w:p>
    <w:p w14:paraId="041128F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15DADC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of four has now completed what it started in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Nat’l Wildlife;</w:t>
      </w:r>
      <w:r>
        <w:rPr>
          <w:rFonts w:ascii="Times New Roman" w:hAnsi="Times New Roman" w:cs="Times New Roman"/>
          <w:color w:val="000000"/>
          <w:sz w:val="20"/>
          <w:szCs w:val="20"/>
        </w:rPr>
        <w:t xml:space="preserve"> it has taken the power to protect the state’s natural resources away from the </w:t>
      </w:r>
      <w:bookmarkStart w:id="254" w:name="co_pp_sp_542_322_1"/>
      <w:bookmarkEnd w:id="254"/>
      <w:r>
        <w:rPr>
          <w:rFonts w:ascii="Times New Roman" w:hAnsi="Times New Roman" w:cs="Times New Roman"/>
          <w:b/>
          <w:bCs/>
          <w:color w:val="000000"/>
          <w:sz w:val="20"/>
          <w:szCs w:val="20"/>
        </w:rPr>
        <w:t>*322</w:t>
      </w:r>
      <w:r>
        <w:rPr>
          <w:rFonts w:ascii="Times New Roman" w:hAnsi="Times New Roman" w:cs="Times New Roman"/>
          <w:color w:val="000000"/>
          <w:sz w:val="20"/>
          <w:szCs w:val="20"/>
        </w:rPr>
        <w:t xml:space="preserve"> people of Michigan, de</w:t>
      </w:r>
      <w:r>
        <w:rPr>
          <w:rFonts w:ascii="Times New Roman" w:hAnsi="Times New Roman" w:cs="Times New Roman"/>
          <w:color w:val="000000"/>
          <w:sz w:val="20"/>
          <w:szCs w:val="20"/>
        </w:rPr>
        <w:t>spite the people’s stated belief that the natural resources of this state are of paramount concern.</w:t>
      </w:r>
    </w:p>
    <w:p w14:paraId="21E1670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F3AD51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 would affirm the Court of Appeals holding that plaintiffs have standing to bring suit under MEPA, because plaintiffs allege that the defendant’s water p</w:t>
      </w:r>
      <w:r>
        <w:rPr>
          <w:rFonts w:ascii="Times New Roman" w:hAnsi="Times New Roman" w:cs="Times New Roman"/>
          <w:color w:val="000000"/>
          <w:sz w:val="20"/>
          <w:szCs w:val="20"/>
        </w:rPr>
        <w:t>umping and bottling activities will irreparably harm Michigan’s natural resources.</w:t>
      </w:r>
    </w:p>
    <w:p w14:paraId="6F0E4AE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5CF89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3BA270E" w14:textId="77777777" w:rsidR="00000000" w:rsidRDefault="00FE27BA">
      <w:pPr>
        <w:widowControl w:val="0"/>
        <w:autoSpaceDE w:val="0"/>
        <w:autoSpaceDN w:val="0"/>
        <w:adjustRightInd w:val="0"/>
        <w:spacing w:before="200" w:after="0" w:line="240" w:lineRule="auto"/>
        <w:rPr>
          <w:rFonts w:ascii="Times New Roman" w:hAnsi="Times New Roman" w:cs="Times New Roman"/>
          <w:color w:val="000000"/>
          <w:sz w:val="20"/>
          <w:szCs w:val="20"/>
        </w:rPr>
      </w:pPr>
      <w:hyperlink r:id="rId171" w:history="1">
        <w:r>
          <w:rPr>
            <w:rFonts w:ascii="Times New Roman" w:hAnsi="Times New Roman" w:cs="Times New Roman"/>
            <w:color w:val="0E568C"/>
            <w:sz w:val="20"/>
            <w:szCs w:val="20"/>
          </w:rPr>
          <w:t>MICHAEL F. CAVANAGH</w:t>
        </w:r>
      </w:hyperlink>
      <w:r>
        <w:rPr>
          <w:rFonts w:ascii="Times New Roman" w:hAnsi="Times New Roman" w:cs="Times New Roman"/>
          <w:color w:val="000000"/>
          <w:sz w:val="20"/>
          <w:szCs w:val="20"/>
        </w:rPr>
        <w:t>, J. (</w:t>
      </w:r>
      <w:r>
        <w:rPr>
          <w:rFonts w:ascii="Times New Roman" w:hAnsi="Times New Roman" w:cs="Times New Roman"/>
          <w:i/>
          <w:iCs/>
          <w:color w:val="000000"/>
          <w:sz w:val="20"/>
          <w:szCs w:val="20"/>
        </w:rPr>
        <w:t>dissenting</w:t>
      </w:r>
      <w:r>
        <w:rPr>
          <w:rFonts w:ascii="Times New Roman" w:hAnsi="Times New Roman" w:cs="Times New Roman"/>
          <w:color w:val="000000"/>
          <w:sz w:val="20"/>
          <w:szCs w:val="20"/>
        </w:rPr>
        <w:t>).</w:t>
      </w:r>
    </w:p>
    <w:p w14:paraId="6779084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55" w:name="co_anchor_Iabea7dbb8be311ea80afece799150"/>
      <w:bookmarkEnd w:id="255"/>
    </w:p>
    <w:p w14:paraId="293F2425" w14:textId="0FA1ACB3"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I concur fully with Justice Weaver’s dissenting opinion because I, too, believe that the majority’s systematic dismantling of our sta</w:t>
      </w:r>
      <w:r>
        <w:rPr>
          <w:rFonts w:ascii="Times New Roman" w:hAnsi="Times New Roman" w:cs="Times New Roman"/>
          <w:color w:val="000000"/>
          <w:sz w:val="20"/>
          <w:szCs w:val="20"/>
        </w:rPr>
        <w:t xml:space="preserve">nding principles is seriously misguided. </w:t>
      </w:r>
      <w:bookmarkStart w:id="256" w:name="co_pp_sp_595_470_1"/>
      <w:bookmarkEnd w:id="256"/>
      <w:r>
        <w:rPr>
          <w:rFonts w:ascii="Times New Roman" w:hAnsi="Times New Roman" w:cs="Times New Roman"/>
          <w:b/>
          <w:bCs/>
          <w:color w:val="000000"/>
          <w:sz w:val="20"/>
          <w:szCs w:val="20"/>
        </w:rPr>
        <w:t>**470</w:t>
      </w:r>
      <w:r>
        <w:rPr>
          <w:rFonts w:ascii="Times New Roman" w:hAnsi="Times New Roman" w:cs="Times New Roman"/>
          <w:color w:val="000000"/>
          <w:sz w:val="20"/>
          <w:szCs w:val="20"/>
        </w:rPr>
        <w:t xml:space="preserve"> Moreover, I would find that plaintiffs properly have standing because the evidence they presented soundly demonstrates that the conduct of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Waters North America Inc. i</w:t>
      </w:r>
      <w:r>
        <w:rPr>
          <w:rFonts w:ascii="Times New Roman" w:hAnsi="Times New Roman" w:cs="Times New Roman"/>
          <w:color w:val="000000"/>
          <w:sz w:val="20"/>
          <w:szCs w:val="20"/>
        </w:rPr>
        <w:t xml:space="preserve">s perpetrating detrimental </w:t>
      </w:r>
      <w:r>
        <w:rPr>
          <w:rFonts w:ascii="Times New Roman" w:hAnsi="Times New Roman" w:cs="Times New Roman"/>
          <w:color w:val="000000"/>
          <w:sz w:val="20"/>
          <w:szCs w:val="20"/>
        </w:rPr>
        <w:t xml:space="preserve">environmental effects on the ecosystem about which plaintiffs’ complaint is concerned. I reject the sort of </w:t>
      </w:r>
      <w:r>
        <w:rPr>
          <w:rFonts w:ascii="Times New Roman" w:hAnsi="Times New Roman" w:cs="Times New Roman"/>
          <w:color w:val="000000"/>
          <w:sz w:val="20"/>
          <w:szCs w:val="20"/>
        </w:rPr>
        <w:t>“</w:t>
      </w:r>
      <w:r>
        <w:rPr>
          <w:rFonts w:ascii="Times New Roman" w:hAnsi="Times New Roman" w:cs="Times New Roman"/>
          <w:color w:val="000000"/>
          <w:sz w:val="20"/>
          <w:szCs w:val="20"/>
        </w:rPr>
        <w:t>piecemeal justice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majority would afford plaintiffs because, in my view, there is no justifiable reason for preventi</w:t>
      </w:r>
      <w:r>
        <w:rPr>
          <w:rFonts w:ascii="Times New Roman" w:hAnsi="Times New Roman" w:cs="Times New Roman"/>
          <w:color w:val="000000"/>
          <w:sz w:val="20"/>
          <w:szCs w:val="20"/>
        </w:rPr>
        <w:t>ng plaintiffs from holding defendants accountable for actions that affect this intricately connected area. I would recognize that, at the very least, areas a citizen does not use</w:t>
      </w:r>
      <w:r>
        <w:rPr>
          <w:rFonts w:ascii="Times New Roman" w:hAnsi="Times New Roman" w:cs="Times New Roman"/>
          <w:color w:val="000000"/>
          <w:sz w:val="20"/>
          <w:szCs w:val="20"/>
        </w:rPr>
        <w:t>—</w:t>
      </w:r>
      <w:r>
        <w:rPr>
          <w:rFonts w:ascii="Times New Roman" w:hAnsi="Times New Roman" w:cs="Times New Roman"/>
          <w:color w:val="000000"/>
          <w:sz w:val="20"/>
          <w:szCs w:val="20"/>
        </w:rPr>
        <w:t>but that are perceptibly affected by the same conduct that is affecting the a</w:t>
      </w:r>
      <w:r>
        <w:rPr>
          <w:rFonts w:ascii="Times New Roman" w:hAnsi="Times New Roman" w:cs="Times New Roman"/>
          <w:color w:val="000000"/>
          <w:sz w:val="20"/>
          <w:szCs w:val="20"/>
        </w:rPr>
        <w:t>reas the citizen does use</w:t>
      </w:r>
      <w:r>
        <w:rPr>
          <w:rFonts w:ascii="Times New Roman" w:hAnsi="Times New Roman" w:cs="Times New Roman"/>
          <w:color w:val="000000"/>
          <w:sz w:val="20"/>
          <w:szCs w:val="20"/>
        </w:rPr>
        <w:t>—</w:t>
      </w:r>
      <w:r>
        <w:rPr>
          <w:rFonts w:ascii="Times New Roman" w:hAnsi="Times New Roman" w:cs="Times New Roman"/>
          <w:color w:val="000000"/>
          <w:sz w:val="20"/>
          <w:szCs w:val="20"/>
        </w:rPr>
        <w:t>are encompassed within the citizen’s right to pursue a claim against the offending actor.</w:t>
      </w:r>
      <w:bookmarkStart w:id="257" w:name="co_fnRef_B08412012780089_ID0E54CK_1"/>
      <w:bookmarkEnd w:id="25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"#co_footnote_B08412012780089_1"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See </w:t>
      </w:r>
      <w:r w:rsidR="004D5F13">
        <w:rPr>
          <w:rFonts w:ascii="Times New Roman" w:hAnsi="Times New Roman" w:cs="Times New Roman"/>
          <w:noProof/>
          <w:color w:val="000000"/>
          <w:sz w:val="20"/>
          <w:szCs w:val="20"/>
        </w:rPr>
        <w:drawing>
          <wp:inline distT="0" distB="0" distL="0" distR="0" wp14:anchorId="3EDCE6B0" wp14:editId="2E4E5F10">
            <wp:extent cx="161925" cy="161925"/>
            <wp:effectExtent l="0" t="0" r="0" b="0"/>
            <wp:docPr id="57" name="Picture 57">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2" w:history="1">
        <w:r>
          <w:rPr>
            <w:rFonts w:ascii="Times New Roman" w:hAnsi="Times New Roman" w:cs="Times New Roman"/>
            <w:i/>
            <w:iCs/>
            <w:color w:val="0E568C"/>
            <w:sz w:val="20"/>
            <w:szCs w:val="20"/>
          </w:rPr>
          <w:t>Lujan v. Defenders of Wildlife,</w:t>
        </w:r>
        <w:r>
          <w:rPr>
            <w:rFonts w:ascii="Times New Roman" w:hAnsi="Times New Roman" w:cs="Times New Roman"/>
            <w:color w:val="0E568C"/>
            <w:sz w:val="20"/>
            <w:szCs w:val="20"/>
          </w:rPr>
          <w:t xml:space="preserve"> 504 U.S. 555, 566, 112 S.Ct. 2130, 119 L.Ed.2d 351 (1992)</w:t>
        </w:r>
      </w:hyperlink>
      <w:r>
        <w:rPr>
          <w:rFonts w:ascii="Times New Roman" w:hAnsi="Times New Roman" w:cs="Times New Roman"/>
          <w:color w:val="000000"/>
          <w:sz w:val="20"/>
          <w:szCs w:val="20"/>
        </w:rPr>
        <w:t xml:space="preserve"> (rejecting standing only for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persons who </w:t>
      </w:r>
      <w:bookmarkStart w:id="258" w:name="co_pp_sp_542_323_1"/>
      <w:bookmarkEnd w:id="258"/>
      <w:r>
        <w:rPr>
          <w:rFonts w:ascii="Times New Roman" w:hAnsi="Times New Roman" w:cs="Times New Roman"/>
          <w:b/>
          <w:bCs/>
          <w:color w:val="000000"/>
          <w:sz w:val="20"/>
          <w:szCs w:val="20"/>
        </w:rPr>
        <w:t>*323</w:t>
      </w:r>
      <w:r>
        <w:rPr>
          <w:rFonts w:ascii="Times New Roman" w:hAnsi="Times New Roman" w:cs="Times New Roman"/>
          <w:color w:val="000000"/>
          <w:sz w:val="20"/>
          <w:szCs w:val="20"/>
        </w:rPr>
        <w:t xml:space="preserve"> use portions of an ecosystem not perceptibly affected by the unlawful action in question</w:t>
      </w:r>
      <w:r>
        <w:rPr>
          <w:rFonts w:ascii="Times New Roman" w:hAnsi="Times New Roman" w:cs="Times New Roman"/>
          <w:color w:val="000000"/>
          <w:sz w:val="20"/>
          <w:szCs w:val="20"/>
        </w:rPr>
        <w:t>”</w:t>
      </w:r>
      <w:r>
        <w:rPr>
          <w:rFonts w:ascii="Times New Roman" w:hAnsi="Times New Roman" w:cs="Times New Roman"/>
          <w:color w:val="000000"/>
          <w:sz w:val="20"/>
          <w:szCs w:val="20"/>
        </w:rPr>
        <w:t>).</w:t>
      </w:r>
      <w:bookmarkStart w:id="259" w:name="co_fnRef_B08522012780089_ID0EK6CK_1"/>
      <w:bookmarkEnd w:id="25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"#co_footnote_B08522012780089_1"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p>
    <w:p w14:paraId="765A7A8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81C6EA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Only in this way can we attempt to fully ens</w:t>
      </w:r>
      <w:r>
        <w:rPr>
          <w:rFonts w:ascii="Times New Roman" w:hAnsi="Times New Roman" w:cs="Times New Roman"/>
          <w:color w:val="000000"/>
          <w:sz w:val="20"/>
          <w:szCs w:val="20"/>
        </w:rPr>
        <w:t xml:space="preserve">ure the protection of our environment. It is for this reason that I reject the majority’s statement that </w:t>
      </w:r>
      <w:r>
        <w:rPr>
          <w:rFonts w:ascii="Times New Roman" w:hAnsi="Times New Roman" w:cs="Times New Roman"/>
          <w:color w:val="000000"/>
          <w:sz w:val="20"/>
          <w:szCs w:val="20"/>
        </w:rPr>
        <w:t>“</w:t>
      </w:r>
      <w:r>
        <w:rPr>
          <w:rFonts w:ascii="Times New Roman" w:hAnsi="Times New Roman" w:cs="Times New Roman"/>
          <w:color w:val="000000"/>
          <w:sz w:val="20"/>
          <w:szCs w:val="20"/>
        </w:rPr>
        <w:t>[w]hat we have done is recognized an established constitutional line on our judicial authority to adjudicate what would otherwise be public policy-ori</w:t>
      </w:r>
      <w:r>
        <w:rPr>
          <w:rFonts w:ascii="Times New Roman" w:hAnsi="Times New Roman" w:cs="Times New Roman"/>
          <w:color w:val="000000"/>
          <w:sz w:val="20"/>
          <w:szCs w:val="20"/>
        </w:rPr>
        <w:t>ented lawsuits brought by persons who have no immediate stake in the controversy.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462. I do not agree that lawsuits brought to vindicate environmentally detrimental conduct are merely </w:t>
      </w:r>
      <w:r>
        <w:rPr>
          <w:rFonts w:ascii="Times New Roman" w:hAnsi="Times New Roman" w:cs="Times New Roman"/>
          <w:color w:val="000000"/>
          <w:sz w:val="20"/>
          <w:szCs w:val="20"/>
        </w:rPr>
        <w:t>“</w:t>
      </w:r>
      <w:r>
        <w:rPr>
          <w:rFonts w:ascii="Times New Roman" w:hAnsi="Times New Roman" w:cs="Times New Roman"/>
          <w:color w:val="000000"/>
          <w:sz w:val="20"/>
          <w:szCs w:val="20"/>
        </w:rPr>
        <w:t>public policy-oriented,</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nor do I agree that when an ecosystem</w:t>
      </w:r>
      <w:r>
        <w:rPr>
          <w:rFonts w:ascii="Times New Roman" w:hAnsi="Times New Roman" w:cs="Times New Roman"/>
          <w:color w:val="000000"/>
          <w:sz w:val="20"/>
          <w:szCs w:val="20"/>
        </w:rPr>
        <w:t xml:space="preserve"> of which a person seeking standing is a part is suffering perceptible degradation, the person has no </w:t>
      </w:r>
      <w:r>
        <w:rPr>
          <w:rFonts w:ascii="Times New Roman" w:hAnsi="Times New Roman" w:cs="Times New Roman"/>
          <w:color w:val="000000"/>
          <w:sz w:val="20"/>
          <w:szCs w:val="20"/>
        </w:rPr>
        <w:t>“</w:t>
      </w:r>
      <w:r>
        <w:rPr>
          <w:rFonts w:ascii="Times New Roman" w:hAnsi="Times New Roman" w:cs="Times New Roman"/>
          <w:color w:val="000000"/>
          <w:sz w:val="20"/>
          <w:szCs w:val="20"/>
        </w:rPr>
        <w:t>immediate stake in the controversy.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The divergence between the majority’s viewpoint and my own stems from what is clearly a fundamentally different asse</w:t>
      </w:r>
      <w:r>
        <w:rPr>
          <w:rFonts w:ascii="Times New Roman" w:hAnsi="Times New Roman" w:cs="Times New Roman"/>
          <w:color w:val="000000"/>
          <w:sz w:val="20"/>
          <w:szCs w:val="20"/>
        </w:rPr>
        <w:t>ssment of the interconnectedness of people and the environment in which we live.</w:t>
      </w:r>
    </w:p>
    <w:p w14:paraId="45CCF69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31E0D5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2F201A5" w14:textId="77777777" w:rsidR="00000000" w:rsidRDefault="00FE27BA">
      <w:pPr>
        <w:widowControl w:val="0"/>
        <w:autoSpaceDE w:val="0"/>
        <w:autoSpaceDN w:val="0"/>
        <w:adjustRightInd w:val="0"/>
        <w:spacing w:before="200" w:after="0" w:line="240" w:lineRule="auto"/>
        <w:rPr>
          <w:rFonts w:ascii="Times New Roman" w:hAnsi="Times New Roman" w:cs="Times New Roman"/>
          <w:color w:val="000000"/>
          <w:sz w:val="20"/>
          <w:szCs w:val="20"/>
        </w:rPr>
      </w:pPr>
      <w:hyperlink r:id="rId173" w:history="1">
        <w:r>
          <w:rPr>
            <w:rFonts w:ascii="Times New Roman" w:hAnsi="Times New Roman" w:cs="Times New Roman"/>
            <w:color w:val="0E568C"/>
            <w:sz w:val="20"/>
            <w:szCs w:val="20"/>
          </w:rPr>
          <w:t>MARILYN J. KELLY</w:t>
        </w:r>
      </w:hyperlink>
      <w:r>
        <w:rPr>
          <w:rFonts w:ascii="Times New Roman" w:hAnsi="Times New Roman" w:cs="Times New Roman"/>
          <w:color w:val="000000"/>
          <w:sz w:val="20"/>
          <w:szCs w:val="20"/>
        </w:rPr>
        <w:t>, J. (</w:t>
      </w:r>
      <w:r>
        <w:rPr>
          <w:rFonts w:ascii="Times New Roman" w:hAnsi="Times New Roman" w:cs="Times New Roman"/>
          <w:i/>
          <w:iCs/>
          <w:color w:val="000000"/>
          <w:sz w:val="20"/>
          <w:szCs w:val="20"/>
        </w:rPr>
        <w:t>dissenting</w:t>
      </w:r>
      <w:r>
        <w:rPr>
          <w:rFonts w:ascii="Times New Roman" w:hAnsi="Times New Roman" w:cs="Times New Roman"/>
          <w:color w:val="000000"/>
          <w:sz w:val="20"/>
          <w:szCs w:val="20"/>
        </w:rPr>
        <w:t>).</w:t>
      </w:r>
    </w:p>
    <w:p w14:paraId="6935DE4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0" w:name="co_anchor_Iabea7dbe8be311ea80afece799150"/>
      <w:bookmarkEnd w:id="260"/>
    </w:p>
    <w:p w14:paraId="529CFA4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sole issue we decide is whether plaintiffs have standing to challenge the effects of pumping activities by defendant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Waters North America Inc. on the Osprey Lake Impoundment and wetlands 112, 115, and 301. The majorit</w:t>
      </w:r>
      <w:r>
        <w:rPr>
          <w:rFonts w:ascii="Times New Roman" w:hAnsi="Times New Roman" w:cs="Times New Roman"/>
          <w:color w:val="000000"/>
          <w:sz w:val="20"/>
          <w:szCs w:val="20"/>
        </w:rPr>
        <w:t xml:space="preserve">y holds that plaintiffs have failed to establish standing to challenge the pumping in these areas. In dissent, Justice Weaver reaches the opposite conclusion. In so doing, she rejects the standing test adopted by the majority in </w:t>
      </w:r>
      <w:r>
        <w:rPr>
          <w:rFonts w:ascii="Times New Roman" w:hAnsi="Times New Roman" w:cs="Times New Roman"/>
          <w:i/>
          <w:iCs/>
          <w:color w:val="000000"/>
          <w:sz w:val="20"/>
          <w:szCs w:val="20"/>
        </w:rPr>
        <w:t>Lee v. Macomb Co. Bd. of Co</w:t>
      </w:r>
      <w:r>
        <w:rPr>
          <w:rFonts w:ascii="Times New Roman" w:hAnsi="Times New Roman" w:cs="Times New Roman"/>
          <w:i/>
          <w:iCs/>
          <w:color w:val="000000"/>
          <w:sz w:val="20"/>
          <w:szCs w:val="20"/>
        </w:rPr>
        <w:t>mm’rs</w:t>
      </w:r>
      <w:bookmarkStart w:id="261" w:name="co_fnRef_B08612012780089_ID0E1EDK_1"/>
      <w:bookmarkEnd w:id="26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"#co_footnote_B08612012780089_1"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Nat’l Wildlife Federation v. Cleveland Cliffs Iron Co.</w:t>
      </w:r>
      <w:bookmarkStart w:id="262" w:name="co_fnRef_B08722012780089_ID0EJFDK_1"/>
      <w:bookmarkEnd w:id="26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w:instrText>
      </w:r>
      <w:r>
        <w:rPr>
          <w:rFonts w:ascii="Times New Roman" w:hAnsi="Times New Roman" w:cs="Times New Roman"/>
          <w:color w:val="000000"/>
          <w:sz w:val="16"/>
          <w:szCs w:val="16"/>
        </w:rPr>
        <w:instrText xml:space="preserve">LINK "#co_footnote_B08722012780089_1"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2</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While I agree with Justice </w:t>
      </w:r>
      <w:bookmarkStart w:id="263" w:name="co_pp_sp_542_324_1"/>
      <w:bookmarkEnd w:id="263"/>
      <w:r>
        <w:rPr>
          <w:rFonts w:ascii="Times New Roman" w:hAnsi="Times New Roman" w:cs="Times New Roman"/>
          <w:b/>
          <w:bCs/>
          <w:color w:val="000000"/>
          <w:sz w:val="20"/>
          <w:szCs w:val="20"/>
        </w:rPr>
        <w:t>*324</w:t>
      </w:r>
      <w:r>
        <w:rPr>
          <w:rFonts w:ascii="Times New Roman" w:hAnsi="Times New Roman" w:cs="Times New Roman"/>
          <w:color w:val="000000"/>
          <w:sz w:val="20"/>
          <w:szCs w:val="20"/>
        </w:rPr>
        <w:t xml:space="preserve"> Weaver’s conclusion and her analysis of these decisions, I also recognize that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Cleveland Cliffs</w:t>
      </w:r>
      <w:r>
        <w:rPr>
          <w:rFonts w:ascii="Times New Roman" w:hAnsi="Times New Roman" w:cs="Times New Roman"/>
          <w:color w:val="000000"/>
          <w:sz w:val="20"/>
          <w:szCs w:val="20"/>
        </w:rPr>
        <w:t xml:space="preserve"> now constitute binding precedent of this </w:t>
      </w:r>
      <w:r>
        <w:rPr>
          <w:rFonts w:ascii="Times New Roman" w:hAnsi="Times New Roman" w:cs="Times New Roman"/>
          <w:color w:val="000000"/>
          <w:sz w:val="20"/>
          <w:szCs w:val="20"/>
        </w:rPr>
        <w:t xml:space="preserve">Court. And because I would hold that plaintiffs have established standing under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and </w:t>
      </w:r>
      <w:r>
        <w:rPr>
          <w:rFonts w:ascii="Times New Roman" w:hAnsi="Times New Roman" w:cs="Times New Roman"/>
          <w:i/>
          <w:iCs/>
          <w:color w:val="000000"/>
          <w:sz w:val="20"/>
          <w:szCs w:val="20"/>
        </w:rPr>
        <w:t>Cleveland Cliffs,</w:t>
      </w:r>
      <w:r>
        <w:rPr>
          <w:rFonts w:ascii="Times New Roman" w:hAnsi="Times New Roman" w:cs="Times New Roman"/>
          <w:color w:val="000000"/>
          <w:sz w:val="20"/>
          <w:szCs w:val="20"/>
        </w:rPr>
        <w:t xml:space="preserve"> I find it unnecessary to consider </w:t>
      </w:r>
      <w:r>
        <w:rPr>
          <w:rFonts w:ascii="Times New Roman" w:hAnsi="Times New Roman" w:cs="Times New Roman"/>
          <w:color w:val="000000"/>
          <w:sz w:val="20"/>
          <w:szCs w:val="20"/>
        </w:rPr>
        <w:lastRenderedPageBreak/>
        <w:t>whether these decisions should be overruled.</w:t>
      </w:r>
    </w:p>
    <w:p w14:paraId="6B3A16E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E8DCD6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110E8DE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4" w:name="co_anchor_Iabea7dbf8be311ea80afece799150"/>
      <w:bookmarkEnd w:id="264"/>
    </w:p>
    <w:p w14:paraId="76671023" w14:textId="77777777" w:rsidR="00000000" w:rsidRDefault="00FE27BA">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FACTS</w:t>
      </w:r>
    </w:p>
    <w:p w14:paraId="6AE30F8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case involves a number of interconnected bodies of water in Mecosta County, Michigan. The Osprey Lake impoundment (Osprey Lake) is a man-made body </w:t>
      </w:r>
      <w:bookmarkStart w:id="265" w:name="co_pp_sp_595_471_1"/>
      <w:bookmarkEnd w:id="265"/>
      <w:r>
        <w:rPr>
          <w:rFonts w:ascii="Times New Roman" w:hAnsi="Times New Roman" w:cs="Times New Roman"/>
          <w:b/>
          <w:bCs/>
          <w:color w:val="000000"/>
          <w:sz w:val="20"/>
          <w:szCs w:val="20"/>
        </w:rPr>
        <w:t>**471</w:t>
      </w:r>
      <w:r>
        <w:rPr>
          <w:rFonts w:ascii="Times New Roman" w:hAnsi="Times New Roman" w:cs="Times New Roman"/>
          <w:color w:val="000000"/>
          <w:sz w:val="20"/>
          <w:szCs w:val="20"/>
        </w:rPr>
        <w:t xml:space="preserve"> of water created by damming the Dead Stream. South of Osprey Lake is Thompson Lake. Wetlands 112, 115, and 301 are located to the west and north of Osprey Lake. The wetlands, the Dead Stream, and the lakes are directly </w:t>
      </w:r>
      <w:r>
        <w:rPr>
          <w:rFonts w:ascii="Times New Roman" w:hAnsi="Times New Roman" w:cs="Times New Roman"/>
          <w:color w:val="000000"/>
          <w:sz w:val="20"/>
          <w:szCs w:val="20"/>
        </w:rPr>
        <w:t>connected to and part of the same shallow, unconfined spring aquifer.</w:t>
      </w:r>
    </w:p>
    <w:p w14:paraId="23D71E1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EA9F17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December 2000, defendant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purchased the groundwater rights to the area known as Sanctuary Springs, located to the north of Osprey Lake. Shortly afterwards, it announced plans </w:t>
      </w:r>
      <w:r>
        <w:rPr>
          <w:rFonts w:ascii="Times New Roman" w:hAnsi="Times New Roman" w:cs="Times New Roman"/>
          <w:color w:val="000000"/>
          <w:sz w:val="20"/>
          <w:szCs w:val="20"/>
        </w:rPr>
        <w:t>to build a spring water bottling plant. Plaintiff Michigan Citizens for Water Conservation (MCWC) was formed then to represent the interests of the riparian property owners in the area. MCWC has over 2,000 members, including plaintiffs R.J. and Barbara Doy</w:t>
      </w:r>
      <w:r>
        <w:rPr>
          <w:rFonts w:ascii="Times New Roman" w:hAnsi="Times New Roman" w:cs="Times New Roman"/>
          <w:color w:val="000000"/>
          <w:sz w:val="20"/>
          <w:szCs w:val="20"/>
        </w:rPr>
        <w:t>le, who own land on the Dead Stream, and plaintiffs Jeffrey and Shelly Sapp, who own land on Thompson Lake.</w:t>
      </w:r>
    </w:p>
    <w:p w14:paraId="28A0E99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02D7E99" w14:textId="13EADBAD"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2001,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installed four wells on the Sanctuary Springs property. The combined maximum pumping rate permitted for the wells was 400 gallons </w:t>
      </w:r>
      <w:r>
        <w:rPr>
          <w:rFonts w:ascii="Times New Roman" w:hAnsi="Times New Roman" w:cs="Times New Roman"/>
          <w:color w:val="000000"/>
          <w:sz w:val="20"/>
          <w:szCs w:val="20"/>
        </w:rPr>
        <w:t xml:space="preserve">a minute. Later that year, plaintiffs filed their complaint. The complaint consisted of (1) a claim for an injunction, (2) a claim that withdrawal of water violated the common law applicable to riparian water rights, (3) a claim that </w:t>
      </w:r>
      <w:bookmarkStart w:id="266" w:name="co_pp_sp_542_325_1"/>
      <w:bookmarkEnd w:id="266"/>
      <w:r>
        <w:rPr>
          <w:rFonts w:ascii="Times New Roman" w:hAnsi="Times New Roman" w:cs="Times New Roman"/>
          <w:b/>
          <w:bCs/>
          <w:color w:val="000000"/>
          <w:sz w:val="20"/>
          <w:szCs w:val="20"/>
        </w:rPr>
        <w:t>*325</w:t>
      </w:r>
      <w:r>
        <w:rPr>
          <w:rFonts w:ascii="Times New Roman" w:hAnsi="Times New Roman" w:cs="Times New Roman"/>
          <w:color w:val="000000"/>
          <w:sz w:val="20"/>
          <w:szCs w:val="20"/>
        </w:rPr>
        <w:t xml:space="preserve"> the withdrawal violated the common law applicable to groundwater, (4) a claim that the water of Sanctuary Springs is subject to the public trust doctrine, (5) a claim that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’s use of the water would be an unlawful taking, and (6) a </w:t>
      </w:r>
      <w:r>
        <w:rPr>
          <w:rFonts w:ascii="Times New Roman" w:hAnsi="Times New Roman" w:cs="Times New Roman"/>
          <w:color w:val="000000"/>
          <w:sz w:val="20"/>
          <w:szCs w:val="20"/>
        </w:rPr>
        <w:t xml:space="preserve">claim that the water extractions violated the Michigan Environmental Protection Act (MEPA). </w:t>
      </w:r>
      <w:r w:rsidR="004D5F13">
        <w:rPr>
          <w:rFonts w:ascii="Times New Roman" w:hAnsi="Times New Roman" w:cs="Times New Roman"/>
          <w:noProof/>
          <w:color w:val="000000"/>
          <w:sz w:val="20"/>
          <w:szCs w:val="20"/>
        </w:rPr>
        <w:drawing>
          <wp:inline distT="0" distB="0" distL="0" distR="0" wp14:anchorId="3B8AB964" wp14:editId="32F59F3E">
            <wp:extent cx="161925" cy="161925"/>
            <wp:effectExtent l="0" t="0" r="0" b="0"/>
            <wp:docPr id="58" name="Picture 58">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4" w:history="1">
        <w:r>
          <w:rPr>
            <w:rFonts w:ascii="Times New Roman" w:hAnsi="Times New Roman" w:cs="Times New Roman"/>
            <w:color w:val="0E568C"/>
            <w:sz w:val="20"/>
            <w:szCs w:val="20"/>
          </w:rPr>
          <w:t xml:space="preserve">MCL 324.1701 </w:t>
        </w:r>
        <w:r>
          <w:rPr>
            <w:rFonts w:ascii="Times New Roman" w:hAnsi="Times New Roman" w:cs="Times New Roman"/>
            <w:i/>
            <w:iCs/>
            <w:color w:val="0E568C"/>
            <w:sz w:val="20"/>
            <w:szCs w:val="20"/>
          </w:rPr>
          <w:t>et seq.</w:t>
        </w:r>
      </w:hyperlink>
    </w:p>
    <w:p w14:paraId="2C5E976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3E288B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A trial was held on the groundwater and MEPA claims only. It lasted 19 days, and the transcript contains more than 3,700 pages. Ultimately, the trial court held that plaintiffs had stated a prima facie case under MEPA with res</w:t>
      </w:r>
      <w:r>
        <w:rPr>
          <w:rFonts w:ascii="Times New Roman" w:hAnsi="Times New Roman" w:cs="Times New Roman"/>
          <w:color w:val="000000"/>
          <w:sz w:val="20"/>
          <w:szCs w:val="20"/>
        </w:rPr>
        <w:t>pect to Osprey Lake, Thompson Lake, the Dead Stream, the Dead Stream wetlands, and wetlands 115, 112, and 301. The court found the appropriate remedy to be an injunction against all pumping operations at the site.</w:t>
      </w:r>
    </w:p>
    <w:p w14:paraId="64A3562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92C09A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In reaching its decision, the trial cour</w:t>
      </w:r>
      <w:r>
        <w:rPr>
          <w:rFonts w:ascii="Times New Roman" w:hAnsi="Times New Roman" w:cs="Times New Roman"/>
          <w:color w:val="000000"/>
          <w:sz w:val="20"/>
          <w:szCs w:val="20"/>
        </w:rPr>
        <w:t xml:space="preserve">t made a number of findings of fact. It found that, for every gallon of water diverted or removed by the pumping, there is a corresponding loss of water to Osprey Lake, the Dead Stream, Thompson Lake, and the wetlands. It found that the pumping activities </w:t>
      </w:r>
      <w:r>
        <w:rPr>
          <w:rFonts w:ascii="Times New Roman" w:hAnsi="Times New Roman" w:cs="Times New Roman"/>
          <w:color w:val="000000"/>
          <w:sz w:val="20"/>
          <w:szCs w:val="20"/>
        </w:rPr>
        <w:t>would cause Dead Stream’s surface level to drop two inches and that the Dead Stream wetlands would lose at least 2 inches. It found that wetland 115 would suffer a drop in water level of 1.5 feet, wetland 112 would drop at least 3 inches, and wetland 301 w</w:t>
      </w:r>
      <w:r>
        <w:rPr>
          <w:rFonts w:ascii="Times New Roman" w:hAnsi="Times New Roman" w:cs="Times New Roman"/>
          <w:color w:val="000000"/>
          <w:sz w:val="20"/>
          <w:szCs w:val="20"/>
        </w:rPr>
        <w:t>ould drop 2 to 4 inches. And it found that Osprey Lake and Thompson Lake would drop by as much as 6 inches. The court found that the result would be that the Dead Stream’s use as a fishery and recreational area would be reduced; that the bottom of the wetl</w:t>
      </w:r>
      <w:r>
        <w:rPr>
          <w:rFonts w:ascii="Times New Roman" w:hAnsi="Times New Roman" w:cs="Times New Roman"/>
          <w:color w:val="000000"/>
          <w:sz w:val="20"/>
          <w:szCs w:val="20"/>
        </w:rPr>
        <w:t>ands would become exposed, which could cause the areas to become choked with vegetation; and that a level-control structure would need to be installed to maintain the lakes’ water levels.</w:t>
      </w:r>
    </w:p>
    <w:p w14:paraId="597C1BF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948F48D" w14:textId="58C3F776"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7" w:name="co_pp_sp_542_326_1"/>
      <w:bookmarkEnd w:id="267"/>
      <w:r>
        <w:rPr>
          <w:rFonts w:ascii="Times New Roman" w:hAnsi="Times New Roman" w:cs="Times New Roman"/>
          <w:b/>
          <w:bCs/>
          <w:color w:val="000000"/>
          <w:sz w:val="20"/>
          <w:szCs w:val="20"/>
        </w:rPr>
        <w:t>*326</w:t>
      </w:r>
      <w:r>
        <w:rPr>
          <w:rFonts w:ascii="Times New Roman" w:hAnsi="Times New Roman" w:cs="Times New Roman"/>
          <w:color w:val="000000"/>
          <w:sz w:val="20"/>
          <w:szCs w:val="20"/>
        </w:rPr>
        <w:t xml:space="preserve"> Defendants appealed from the trial court’s injunctive order, arguing, among other things, that plaintiffs lacked standing with respect to Osprey Lake and wetlands 112, 115, and 301. Writing for a divided court, Judge Murphy concluded that plaintiffs had s</w:t>
      </w:r>
      <w:r>
        <w:rPr>
          <w:rFonts w:ascii="Times New Roman" w:hAnsi="Times New Roman" w:cs="Times New Roman"/>
          <w:color w:val="000000"/>
          <w:sz w:val="20"/>
          <w:szCs w:val="20"/>
        </w:rPr>
        <w:t xml:space="preserve">tanding to assert MEPA claims over all the areas identified by the trial court. </w:t>
      </w:r>
      <w:r w:rsidR="004D5F13">
        <w:rPr>
          <w:rFonts w:ascii="Times New Roman" w:hAnsi="Times New Roman" w:cs="Times New Roman"/>
          <w:noProof/>
          <w:color w:val="000000"/>
          <w:sz w:val="20"/>
          <w:szCs w:val="20"/>
        </w:rPr>
        <w:drawing>
          <wp:inline distT="0" distB="0" distL="0" distR="0" wp14:anchorId="53F707CB" wp14:editId="38D8305B">
            <wp:extent cx="161925" cy="161925"/>
            <wp:effectExtent l="0" t="0" r="0" b="0"/>
            <wp:docPr id="59" name="Picture 5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4D5F13">
        <w:rPr>
          <w:rFonts w:ascii="Times New Roman" w:hAnsi="Times New Roman" w:cs="Times New Roman"/>
          <w:noProof/>
          <w:color w:val="000000"/>
          <w:sz w:val="20"/>
          <w:szCs w:val="20"/>
        </w:rPr>
        <w:drawing>
          <wp:inline distT="0" distB="0" distL="0" distR="0" wp14:anchorId="46F2E81D" wp14:editId="1460E518">
            <wp:extent cx="161925" cy="161925"/>
            <wp:effectExtent l="0" t="0" r="0" b="0"/>
            <wp:docPr id="60" name="Picture 6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5" w:history="1">
        <w:r>
          <w:rPr>
            <w:rFonts w:ascii="Times New Roman" w:hAnsi="Times New Roman" w:cs="Times New Roman"/>
            <w:i/>
            <w:iCs/>
            <w:color w:val="0E568C"/>
            <w:sz w:val="20"/>
            <w:szCs w:val="20"/>
          </w:rPr>
          <w:t>Michigan Citizens for Water Conservation v. Nestlé Waters North America Inc.,</w:t>
        </w:r>
        <w:r>
          <w:rPr>
            <w:rFonts w:ascii="Times New Roman" w:hAnsi="Times New Roman" w:cs="Times New Roman"/>
            <w:color w:val="0E568C"/>
            <w:sz w:val="20"/>
            <w:szCs w:val="20"/>
          </w:rPr>
          <w:t xml:space="preserve"> 269 Mich.App. 25, 113, 709</w:t>
        </w:r>
        <w:r>
          <w:rPr>
            <w:rFonts w:ascii="Times New Roman" w:hAnsi="Times New Roman" w:cs="Times New Roman"/>
            <w:color w:val="0E568C"/>
            <w:sz w:val="20"/>
            <w:szCs w:val="20"/>
          </w:rPr>
          <w:t xml:space="preserve"> N.W.2d 174 (2005)</w:t>
        </w:r>
      </w:hyperlink>
      <w:r>
        <w:rPr>
          <w:rFonts w:ascii="Times New Roman" w:hAnsi="Times New Roman" w:cs="Times New Roman"/>
          <w:color w:val="000000"/>
          <w:sz w:val="20"/>
          <w:szCs w:val="20"/>
        </w:rPr>
        <w:t xml:space="preserve"> (opinion by Murphy, J.).</w:t>
      </w:r>
    </w:p>
    <w:p w14:paraId="4EDA6C5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C7AF20A" w14:textId="75270162"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Judge Smolenski dissented on the standing issue. He would have found that plaintiffs do not have standing to assert claims over Osprey Lake and wetlands 112, 115, </w:t>
      </w:r>
      <w:bookmarkStart w:id="268" w:name="co_pp_sp_595_472_1"/>
      <w:bookmarkEnd w:id="268"/>
      <w:r>
        <w:rPr>
          <w:rFonts w:ascii="Times New Roman" w:hAnsi="Times New Roman" w:cs="Times New Roman"/>
          <w:b/>
          <w:bCs/>
          <w:color w:val="000000"/>
          <w:sz w:val="20"/>
          <w:szCs w:val="20"/>
        </w:rPr>
        <w:t>**472</w:t>
      </w:r>
      <w:r>
        <w:rPr>
          <w:rFonts w:ascii="Times New Roman" w:hAnsi="Times New Roman" w:cs="Times New Roman"/>
          <w:color w:val="000000"/>
          <w:sz w:val="20"/>
          <w:szCs w:val="20"/>
        </w:rPr>
        <w:t xml:space="preserve"> an</w:t>
      </w:r>
      <w:r>
        <w:rPr>
          <w:rFonts w:ascii="Times New Roman" w:hAnsi="Times New Roman" w:cs="Times New Roman"/>
          <w:color w:val="000000"/>
          <w:sz w:val="20"/>
          <w:szCs w:val="20"/>
        </w:rPr>
        <w:t xml:space="preserve">d 301. He believed that, in regard to these areas, plaintiffs had not suffered harm that was different from the citizenry at large. </w:t>
      </w:r>
      <w:r w:rsidR="004D5F13">
        <w:rPr>
          <w:rFonts w:ascii="Times New Roman" w:hAnsi="Times New Roman" w:cs="Times New Roman"/>
          <w:noProof/>
          <w:color w:val="000000"/>
          <w:sz w:val="20"/>
          <w:szCs w:val="20"/>
        </w:rPr>
        <w:drawing>
          <wp:inline distT="0" distB="0" distL="0" distR="0" wp14:anchorId="6FBF738E" wp14:editId="01C81DAC">
            <wp:extent cx="161925" cy="161925"/>
            <wp:effectExtent l="0" t="0" r="0" b="0"/>
            <wp:docPr id="61" name="Picture 6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4D5F13">
        <w:rPr>
          <w:rFonts w:ascii="Times New Roman" w:hAnsi="Times New Roman" w:cs="Times New Roman"/>
          <w:noProof/>
          <w:color w:val="000000"/>
          <w:sz w:val="20"/>
          <w:szCs w:val="20"/>
        </w:rPr>
        <w:drawing>
          <wp:inline distT="0" distB="0" distL="0" distR="0" wp14:anchorId="1EC0F251" wp14:editId="544F185D">
            <wp:extent cx="161925" cy="161925"/>
            <wp:effectExtent l="0" t="0" r="0" b="0"/>
            <wp:docPr id="62" name="Picture 6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6"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83, 709 N.W.2d 174</w:t>
        </w:r>
      </w:hyperlink>
      <w:r>
        <w:rPr>
          <w:rFonts w:ascii="Times New Roman" w:hAnsi="Times New Roman" w:cs="Times New Roman"/>
          <w:color w:val="000000"/>
          <w:sz w:val="20"/>
          <w:szCs w:val="20"/>
        </w:rPr>
        <w:t xml:space="preserve"> (opinion by Smolenski, J.).</w:t>
      </w:r>
    </w:p>
    <w:p w14:paraId="03A4387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4E16BDA4" w14:textId="74200A9D"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Both sides applied for leave to appeal in this Court. We scheduled oral argument on the applications, directing the parties to address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only whether the plaintiffs have standing under </w:t>
      </w:r>
      <w:r w:rsidR="004D5F13">
        <w:rPr>
          <w:rFonts w:ascii="Times New Roman" w:hAnsi="Times New Roman" w:cs="Times New Roman"/>
          <w:noProof/>
          <w:color w:val="000000"/>
          <w:sz w:val="20"/>
          <w:szCs w:val="20"/>
        </w:rPr>
        <w:drawing>
          <wp:inline distT="0" distB="0" distL="0" distR="0" wp14:anchorId="6B1CDE45" wp14:editId="12D79948">
            <wp:extent cx="161925" cy="161925"/>
            <wp:effectExtent l="0" t="0" r="0" b="0"/>
            <wp:docPr id="63" name="Picture 63">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7" w:history="1">
        <w:r>
          <w:rPr>
            <w:rFonts w:ascii="Times New Roman" w:hAnsi="Times New Roman" w:cs="Times New Roman"/>
            <w:i/>
            <w:iCs/>
            <w:color w:val="0E568C"/>
            <w:sz w:val="20"/>
            <w:szCs w:val="20"/>
          </w:rPr>
          <w:t>Na</w:t>
        </w:r>
        <w:r>
          <w:rPr>
            <w:rFonts w:ascii="Times New Roman" w:hAnsi="Times New Roman" w:cs="Times New Roman"/>
            <w:i/>
            <w:iCs/>
            <w:color w:val="0E568C"/>
            <w:sz w:val="20"/>
            <w:szCs w:val="20"/>
          </w:rPr>
          <w:t>t’l Wildlife Federation v. Cleveland Cliffs Iron Co.,</w:t>
        </w:r>
        <w:r>
          <w:rPr>
            <w:rFonts w:ascii="Times New Roman" w:hAnsi="Times New Roman" w:cs="Times New Roman"/>
            <w:color w:val="0E568C"/>
            <w:sz w:val="20"/>
            <w:szCs w:val="20"/>
          </w:rPr>
          <w:t xml:space="preserve"> 471 Mich. 608, 684 N.W.2d 800 (2004)</w:t>
        </w:r>
      </w:hyperlink>
      <w:r>
        <w:rPr>
          <w:rFonts w:ascii="Times New Roman" w:hAnsi="Times New Roman" w:cs="Times New Roman"/>
          <w:color w:val="000000"/>
          <w:sz w:val="20"/>
          <w:szCs w:val="20"/>
        </w:rPr>
        <w:t>, to bring claims related to the Osprey Lake impoundment and wetlands 112, 115, and 301.</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hyperlink r:id="rId178" w:history="1">
        <w:r>
          <w:rPr>
            <w:rFonts w:ascii="Times New Roman" w:hAnsi="Times New Roman" w:cs="Times New Roman"/>
            <w:color w:val="0E568C"/>
            <w:sz w:val="20"/>
            <w:szCs w:val="20"/>
          </w:rPr>
          <w:t>477 Mich. 892, 722 N.W.2d 422 (2006)</w:t>
        </w:r>
      </w:hyperlink>
      <w:r>
        <w:rPr>
          <w:rFonts w:ascii="Times New Roman" w:hAnsi="Times New Roman" w:cs="Times New Roman"/>
          <w:color w:val="000000"/>
          <w:sz w:val="20"/>
          <w:szCs w:val="20"/>
        </w:rPr>
        <w:t>.</w:t>
      </w:r>
    </w:p>
    <w:p w14:paraId="59760DF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2102072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5D9683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69" w:name="co_anchor_Iabea7dc08be311ea80afece799150"/>
      <w:bookmarkEnd w:id="269"/>
    </w:p>
    <w:p w14:paraId="6080DCC7" w14:textId="77777777" w:rsidR="00000000" w:rsidRDefault="00FE27BA">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THE STANDING ISSUE</w:t>
      </w:r>
    </w:p>
    <w:p w14:paraId="4AA2985B" w14:textId="789D9BB1"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Lee v. Macomb Co. Bd. of Comm’rs,</w:t>
      </w:r>
      <w:r>
        <w:rPr>
          <w:rFonts w:ascii="Times New Roman" w:hAnsi="Times New Roman" w:cs="Times New Roman"/>
          <w:color w:val="000000"/>
          <w:sz w:val="20"/>
          <w:szCs w:val="20"/>
        </w:rPr>
        <w:t xml:space="preserve"> this Court expressly adopted the standing test articulated by the </w:t>
      </w:r>
      <w:r>
        <w:rPr>
          <w:rFonts w:ascii="Times New Roman" w:hAnsi="Times New Roman" w:cs="Times New Roman"/>
          <w:color w:val="000000"/>
          <w:sz w:val="20"/>
          <w:szCs w:val="20"/>
        </w:rPr>
        <w:t xml:space="preserve">United States Supreme Court in </w:t>
      </w:r>
      <w:r w:rsidR="004D5F13">
        <w:rPr>
          <w:rFonts w:ascii="Times New Roman" w:hAnsi="Times New Roman" w:cs="Times New Roman"/>
          <w:noProof/>
          <w:color w:val="000000"/>
          <w:sz w:val="20"/>
          <w:szCs w:val="20"/>
        </w:rPr>
        <w:drawing>
          <wp:inline distT="0" distB="0" distL="0" distR="0" wp14:anchorId="4D87FCE5" wp14:editId="165C93C5">
            <wp:extent cx="161925" cy="161925"/>
            <wp:effectExtent l="0" t="0" r="0" b="0"/>
            <wp:docPr id="64" name="Picture 64">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79" w:history="1">
        <w:r>
          <w:rPr>
            <w:rFonts w:ascii="Times New Roman" w:hAnsi="Times New Roman" w:cs="Times New Roman"/>
            <w:i/>
            <w:iCs/>
            <w:color w:val="0E568C"/>
            <w:sz w:val="20"/>
            <w:szCs w:val="20"/>
          </w:rPr>
          <w:t>Lujan v. Defenders of Wildlife,</w:t>
        </w:r>
        <w:r>
          <w:rPr>
            <w:rFonts w:ascii="Times New Roman" w:hAnsi="Times New Roman" w:cs="Times New Roman"/>
            <w:color w:val="0E568C"/>
            <w:sz w:val="20"/>
            <w:szCs w:val="20"/>
          </w:rPr>
          <w:t xml:space="preserve"> 504 U.S. 555, 112 S.Ct. 2130, 119 L.Ed.2d 351 (1992)</w:t>
        </w:r>
      </w:hyperlink>
      <w:r>
        <w:rPr>
          <w:rFonts w:ascii="Times New Roman" w:hAnsi="Times New Roman" w:cs="Times New Roman"/>
          <w:color w:val="000000"/>
          <w:sz w:val="20"/>
          <w:szCs w:val="20"/>
        </w:rPr>
        <w:t>. The test has three elements:</w:t>
      </w:r>
    </w:p>
    <w:p w14:paraId="5ABBC1A2" w14:textId="50FF5E6E" w:rsidR="00000000" w:rsidRDefault="00FE27BA">
      <w:pPr>
        <w:widowControl w:val="0"/>
        <w:autoSpaceDE w:val="0"/>
        <w:autoSpaceDN w:val="0"/>
        <w:adjustRightInd w:val="0"/>
        <w:spacing w:before="200" w:after="0" w:line="240" w:lineRule="auto"/>
        <w:ind w:left="200"/>
        <w:jc w:val="both"/>
        <w:rPr>
          <w:rFonts w:ascii="Times New Roman" w:hAnsi="Times New Roman" w:cs="Times New Roman"/>
          <w:color w:val="000000"/>
          <w:sz w:val="20"/>
          <w:szCs w:val="20"/>
        </w:rPr>
      </w:pP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First, the plaintiff must have suffered an </w:t>
      </w:r>
      <w:r>
        <w:rPr>
          <w:rFonts w:ascii="Times New Roman" w:hAnsi="Times New Roman" w:cs="Times New Roman"/>
          <w:color w:val="000000"/>
          <w:sz w:val="20"/>
          <w:szCs w:val="20"/>
        </w:rPr>
        <w:t>‘</w:t>
      </w:r>
      <w:r>
        <w:rPr>
          <w:rFonts w:ascii="Times New Roman" w:hAnsi="Times New Roman" w:cs="Times New Roman"/>
          <w:color w:val="000000"/>
          <w:sz w:val="20"/>
          <w:szCs w:val="20"/>
        </w:rPr>
        <w:t>injury in fact</w:t>
      </w:r>
      <w:r>
        <w:rPr>
          <w:rFonts w:ascii="Times New Roman" w:hAnsi="Times New Roman" w:cs="Times New Roman"/>
          <w:color w:val="000000"/>
          <w:sz w:val="20"/>
          <w:szCs w:val="20"/>
        </w:rPr>
        <w:t>’—</w:t>
      </w:r>
      <w:r>
        <w:rPr>
          <w:rFonts w:ascii="Times New Roman" w:hAnsi="Times New Roman" w:cs="Times New Roman"/>
          <w:color w:val="000000"/>
          <w:sz w:val="20"/>
          <w:szCs w:val="20"/>
        </w:rPr>
        <w:t>an inva</w:t>
      </w:r>
      <w:r>
        <w:rPr>
          <w:rFonts w:ascii="Times New Roman" w:hAnsi="Times New Roman" w:cs="Times New Roman"/>
          <w:color w:val="000000"/>
          <w:sz w:val="20"/>
          <w:szCs w:val="20"/>
        </w:rPr>
        <w:t xml:space="preserve">sion of a legally protected interest which is (a) concrete and particularized, and (b)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actual or imminent, not </w:t>
      </w:r>
      <w:r>
        <w:rPr>
          <w:rFonts w:ascii="Times New Roman" w:hAnsi="Times New Roman" w:cs="Times New Roman"/>
          <w:color w:val="000000"/>
          <w:sz w:val="20"/>
          <w:szCs w:val="20"/>
        </w:rPr>
        <w:t>“</w:t>
      </w:r>
      <w:r>
        <w:rPr>
          <w:rFonts w:ascii="Times New Roman" w:hAnsi="Times New Roman" w:cs="Times New Roman"/>
          <w:color w:val="000000"/>
          <w:sz w:val="20"/>
          <w:szCs w:val="20"/>
        </w:rPr>
        <w:t>conjectural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or </w:t>
      </w:r>
      <w:r>
        <w:rPr>
          <w:rFonts w:ascii="Times New Roman" w:hAnsi="Times New Roman" w:cs="Times New Roman"/>
          <w:color w:val="000000"/>
          <w:sz w:val="20"/>
          <w:szCs w:val="20"/>
        </w:rPr>
        <w:t>‘</w:t>
      </w:r>
      <w:r>
        <w:rPr>
          <w:rFonts w:ascii="Times New Roman" w:hAnsi="Times New Roman" w:cs="Times New Roman"/>
          <w:color w:val="000000"/>
          <w:sz w:val="20"/>
          <w:szCs w:val="20"/>
        </w:rPr>
        <w:t>hypothetical.</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Second, there must be a causal connection between the injury and the </w:t>
      </w:r>
      <w:bookmarkStart w:id="270" w:name="co_pp_sp_542_327_1"/>
      <w:bookmarkEnd w:id="270"/>
      <w:r>
        <w:rPr>
          <w:rFonts w:ascii="Times New Roman" w:hAnsi="Times New Roman" w:cs="Times New Roman"/>
          <w:b/>
          <w:bCs/>
          <w:color w:val="000000"/>
          <w:sz w:val="20"/>
          <w:szCs w:val="20"/>
        </w:rPr>
        <w:t>*327</w:t>
      </w:r>
      <w:r>
        <w:rPr>
          <w:rFonts w:ascii="Times New Roman" w:hAnsi="Times New Roman" w:cs="Times New Roman"/>
          <w:color w:val="000000"/>
          <w:sz w:val="20"/>
          <w:szCs w:val="20"/>
        </w:rPr>
        <w:t xml:space="preserve"> conduct complained of</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the injury has to be </w:t>
      </w:r>
      <w:r>
        <w:rPr>
          <w:rFonts w:ascii="Times New Roman" w:hAnsi="Times New Roman" w:cs="Times New Roman"/>
          <w:color w:val="000000"/>
          <w:sz w:val="20"/>
          <w:szCs w:val="20"/>
        </w:rPr>
        <w:t>‘</w:t>
      </w:r>
      <w:r>
        <w:rPr>
          <w:rFonts w:ascii="Times New Roman" w:hAnsi="Times New Roman" w:cs="Times New Roman"/>
          <w:color w:val="000000"/>
          <w:sz w:val="20"/>
          <w:szCs w:val="20"/>
        </w:rPr>
        <w:t>fairly ... trace[able] to the challenged action of the defendant, and not ... the result [of] the independent action of some third party not before the court.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Third, it must be </w:t>
      </w:r>
      <w:r>
        <w:rPr>
          <w:rFonts w:ascii="Times New Roman" w:hAnsi="Times New Roman" w:cs="Times New Roman"/>
          <w:color w:val="000000"/>
          <w:sz w:val="20"/>
          <w:szCs w:val="20"/>
        </w:rPr>
        <w:t>‘</w:t>
      </w:r>
      <w:r>
        <w:rPr>
          <w:rFonts w:ascii="Times New Roman" w:hAnsi="Times New Roman" w:cs="Times New Roman"/>
          <w:color w:val="000000"/>
          <w:sz w:val="20"/>
          <w:szCs w:val="20"/>
        </w:rPr>
        <w:t>likely,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as opposed to merely </w:t>
      </w:r>
      <w:r>
        <w:rPr>
          <w:rFonts w:ascii="Times New Roman" w:hAnsi="Times New Roman" w:cs="Times New Roman"/>
          <w:color w:val="000000"/>
          <w:sz w:val="20"/>
          <w:szCs w:val="20"/>
        </w:rPr>
        <w:t>‘</w:t>
      </w:r>
      <w:r>
        <w:rPr>
          <w:rFonts w:ascii="Times New Roman" w:hAnsi="Times New Roman" w:cs="Times New Roman"/>
          <w:color w:val="000000"/>
          <w:sz w:val="20"/>
          <w:szCs w:val="20"/>
        </w:rPr>
        <w:t>s</w:t>
      </w:r>
      <w:r>
        <w:rPr>
          <w:rFonts w:ascii="Times New Roman" w:hAnsi="Times New Roman" w:cs="Times New Roman"/>
          <w:color w:val="000000"/>
          <w:sz w:val="20"/>
          <w:szCs w:val="20"/>
        </w:rPr>
        <w:t>peculative,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that the injury will be </w:t>
      </w:r>
      <w:r>
        <w:rPr>
          <w:rFonts w:ascii="Times New Roman" w:hAnsi="Times New Roman" w:cs="Times New Roman"/>
          <w:color w:val="000000"/>
          <w:sz w:val="20"/>
          <w:szCs w:val="20"/>
        </w:rPr>
        <w:t>‘</w:t>
      </w:r>
      <w:r>
        <w:rPr>
          <w:rFonts w:ascii="Times New Roman" w:hAnsi="Times New Roman" w:cs="Times New Roman"/>
          <w:color w:val="000000"/>
          <w:sz w:val="20"/>
          <w:szCs w:val="20"/>
        </w:rPr>
        <w:t>redressed by a favorable decision.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 [</w:t>
      </w:r>
      <w:r w:rsidR="004D5F13">
        <w:rPr>
          <w:rFonts w:ascii="Times New Roman" w:hAnsi="Times New Roman" w:cs="Times New Roman"/>
          <w:noProof/>
          <w:color w:val="000000"/>
          <w:sz w:val="20"/>
          <w:szCs w:val="20"/>
        </w:rPr>
        <w:drawing>
          <wp:inline distT="0" distB="0" distL="0" distR="0" wp14:anchorId="74FDB288" wp14:editId="6055A748">
            <wp:extent cx="161925" cy="161925"/>
            <wp:effectExtent l="0" t="0" r="0" b="0"/>
            <wp:docPr id="65" name="Picture 65">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0" w:history="1">
        <w:r>
          <w:rPr>
            <w:rFonts w:ascii="Times New Roman" w:hAnsi="Times New Roman" w:cs="Times New Roman"/>
            <w:i/>
            <w:iCs/>
            <w:color w:val="0E568C"/>
            <w:sz w:val="20"/>
            <w:szCs w:val="20"/>
          </w:rPr>
          <w:t>Lee,</w:t>
        </w:r>
        <w:r>
          <w:rPr>
            <w:rFonts w:ascii="Times New Roman" w:hAnsi="Times New Roman" w:cs="Times New Roman"/>
            <w:color w:val="0E568C"/>
            <w:sz w:val="20"/>
            <w:szCs w:val="20"/>
          </w:rPr>
          <w:t xml:space="preserve"> 464 Mich. at 739, 629 N.W.2d 900,</w:t>
        </w:r>
      </w:hyperlink>
      <w:r>
        <w:rPr>
          <w:rFonts w:ascii="Times New Roman" w:hAnsi="Times New Roman" w:cs="Times New Roman"/>
          <w:color w:val="000000"/>
          <w:sz w:val="20"/>
          <w:szCs w:val="20"/>
        </w:rPr>
        <w:t xml:space="preserve"> quoting </w:t>
      </w:r>
      <w:r w:rsidR="004D5F13">
        <w:rPr>
          <w:rFonts w:ascii="Times New Roman" w:hAnsi="Times New Roman" w:cs="Times New Roman"/>
          <w:noProof/>
          <w:color w:val="000000"/>
          <w:sz w:val="20"/>
          <w:szCs w:val="20"/>
        </w:rPr>
        <w:drawing>
          <wp:inline distT="0" distB="0" distL="0" distR="0" wp14:anchorId="43B70756" wp14:editId="727459BD">
            <wp:extent cx="161925" cy="161925"/>
            <wp:effectExtent l="0" t="0" r="0" b="0"/>
            <wp:docPr id="66" name="Picture 66">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1" w:history="1">
        <w:r>
          <w:rPr>
            <w:rFonts w:ascii="Times New Roman" w:hAnsi="Times New Roman" w:cs="Times New Roman"/>
            <w:i/>
            <w:iCs/>
            <w:color w:val="0E568C"/>
            <w:sz w:val="20"/>
            <w:szCs w:val="20"/>
          </w:rPr>
          <w:t>Lujan,</w:t>
        </w:r>
        <w:r>
          <w:rPr>
            <w:rFonts w:ascii="Times New Roman" w:hAnsi="Times New Roman" w:cs="Times New Roman"/>
            <w:color w:val="0E568C"/>
            <w:sz w:val="20"/>
            <w:szCs w:val="20"/>
          </w:rPr>
          <w:t xml:space="preserve"> 504 U.S. at 560–561, 112 S.Ct. 2130.</w:t>
        </w:r>
      </w:hyperlink>
      <w:r>
        <w:rPr>
          <w:rFonts w:ascii="Times New Roman" w:hAnsi="Times New Roman" w:cs="Times New Roman"/>
          <w:color w:val="000000"/>
          <w:sz w:val="20"/>
          <w:szCs w:val="20"/>
        </w:rPr>
        <w:t>]</w:t>
      </w:r>
    </w:p>
    <w:p w14:paraId="7000573D" w14:textId="78FE9096" w:rsidR="00000000" w:rsidRDefault="00FE27BA">
      <w:pPr>
        <w:widowControl w:val="0"/>
        <w:autoSpaceDE w:val="0"/>
        <w:autoSpaceDN w:val="0"/>
        <w:adjustRightInd w:val="0"/>
        <w:spacing w:before="200"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Nat’l Wildlife Federation v. Cleveland Cliffs Iron Co.,</w:t>
      </w:r>
      <w:r>
        <w:rPr>
          <w:rFonts w:ascii="Times New Roman" w:hAnsi="Times New Roman" w:cs="Times New Roman"/>
          <w:color w:val="000000"/>
          <w:sz w:val="20"/>
          <w:szCs w:val="20"/>
        </w:rPr>
        <w:t xml:space="preserve"> this Court re-affirmed </w:t>
      </w:r>
      <w:r>
        <w:rPr>
          <w:rFonts w:ascii="Times New Roman" w:hAnsi="Times New Roman" w:cs="Times New Roman"/>
          <w:i/>
          <w:iCs/>
          <w:color w:val="000000"/>
          <w:sz w:val="20"/>
          <w:szCs w:val="20"/>
        </w:rPr>
        <w:t>Lee</w:t>
      </w:r>
      <w:r>
        <w:rPr>
          <w:rFonts w:ascii="Times New Roman" w:hAnsi="Times New Roman" w:cs="Times New Roman"/>
          <w:color w:val="000000"/>
          <w:sz w:val="20"/>
          <w:szCs w:val="20"/>
        </w:rPr>
        <w:t xml:space="preserve"> ‘s adoption of the </w:t>
      </w:r>
      <w:r>
        <w:rPr>
          <w:rFonts w:ascii="Times New Roman" w:hAnsi="Times New Roman" w:cs="Times New Roman"/>
          <w:i/>
          <w:iCs/>
          <w:color w:val="000000"/>
          <w:sz w:val="20"/>
          <w:szCs w:val="20"/>
        </w:rPr>
        <w:t>Lujan</w:t>
      </w:r>
      <w:r>
        <w:rPr>
          <w:rFonts w:ascii="Times New Roman" w:hAnsi="Times New Roman" w:cs="Times New Roman"/>
          <w:color w:val="000000"/>
          <w:sz w:val="20"/>
          <w:szCs w:val="20"/>
        </w:rPr>
        <w:t xml:space="preserve"> test and applied the three factors to environmental plaintiffs. </w:t>
      </w:r>
      <w:r w:rsidR="004D5F13">
        <w:rPr>
          <w:rFonts w:ascii="Times New Roman" w:hAnsi="Times New Roman" w:cs="Times New Roman"/>
          <w:noProof/>
          <w:color w:val="000000"/>
          <w:sz w:val="20"/>
          <w:szCs w:val="20"/>
        </w:rPr>
        <w:drawing>
          <wp:inline distT="0" distB="0" distL="0" distR="0" wp14:anchorId="5FA158DD" wp14:editId="10932BA8">
            <wp:extent cx="161925" cy="161925"/>
            <wp:effectExtent l="0" t="0" r="0" b="0"/>
            <wp:docPr id="67" name="Picture 67">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2" w:history="1">
        <w:r>
          <w:rPr>
            <w:rFonts w:ascii="Times New Roman" w:hAnsi="Times New Roman" w:cs="Times New Roman"/>
            <w:i/>
            <w:iCs/>
            <w:color w:val="0E568C"/>
            <w:sz w:val="20"/>
            <w:szCs w:val="20"/>
          </w:rPr>
          <w:t>Nat’l Wildlife Federation,</w:t>
        </w:r>
        <w:r>
          <w:rPr>
            <w:rFonts w:ascii="Times New Roman" w:hAnsi="Times New Roman" w:cs="Times New Roman"/>
            <w:color w:val="0E568C"/>
            <w:sz w:val="20"/>
            <w:szCs w:val="20"/>
          </w:rPr>
          <w:t xml:space="preserve"> 471 Mich. at 628–629, 684 N.W.2d 800</w:t>
        </w:r>
      </w:hyperlink>
      <w:r>
        <w:rPr>
          <w:rFonts w:ascii="Times New Roman" w:hAnsi="Times New Roman" w:cs="Times New Roman"/>
          <w:color w:val="000000"/>
          <w:sz w:val="20"/>
          <w:szCs w:val="20"/>
        </w:rPr>
        <w:t>.</w:t>
      </w:r>
    </w:p>
    <w:p w14:paraId="581FB4D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36AB6A3" w14:textId="0DC1E845"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The resolution of the case before us turns on the correct application of the injury-in-fact component of the test. In applying that component, the majority overlooks a basic purpos</w:t>
      </w:r>
      <w:r>
        <w:rPr>
          <w:rFonts w:ascii="Times New Roman" w:hAnsi="Times New Roman" w:cs="Times New Roman"/>
          <w:color w:val="000000"/>
          <w:sz w:val="20"/>
          <w:szCs w:val="20"/>
        </w:rPr>
        <w:t xml:space="preserve">e of the standing doctrine. As stated in </w:t>
      </w:r>
      <w:r>
        <w:rPr>
          <w:rFonts w:ascii="Times New Roman" w:hAnsi="Times New Roman" w:cs="Times New Roman"/>
          <w:i/>
          <w:iCs/>
          <w:color w:val="000000"/>
          <w:sz w:val="20"/>
          <w:szCs w:val="20"/>
        </w:rPr>
        <w:t>Nat’l Wildlife Federation,</w:t>
      </w:r>
      <w:r>
        <w:rPr>
          <w:rFonts w:ascii="Times New Roman" w:hAnsi="Times New Roman" w:cs="Times New Roman"/>
          <w:color w:val="000000"/>
          <w:sz w:val="20"/>
          <w:szCs w:val="20"/>
        </w:rPr>
        <w:t xml:space="preserve"> the purpose of requiring plaintiffs to show injury in fact is to ensure that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a genuine case or controversy [exists] between the parties, one in which there is a real, not a hypothetical, </w:t>
      </w:r>
      <w:r>
        <w:rPr>
          <w:rFonts w:ascii="Times New Roman" w:hAnsi="Times New Roman" w:cs="Times New Roman"/>
          <w:color w:val="000000"/>
          <w:sz w:val="20"/>
          <w:szCs w:val="20"/>
        </w:rPr>
        <w:t>dispute.</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4BDB0255" wp14:editId="5448F3E8">
            <wp:extent cx="161925" cy="161925"/>
            <wp:effectExtent l="0" t="0" r="0" b="0"/>
            <wp:docPr id="68" name="Picture 68">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3" w:history="1">
        <w:r>
          <w:rPr>
            <w:rFonts w:ascii="Times New Roman" w:hAnsi="Times New Roman" w:cs="Times New Roman"/>
            <w:i/>
            <w:iCs/>
            <w:color w:val="0E568C"/>
            <w:sz w:val="20"/>
            <w:szCs w:val="20"/>
          </w:rPr>
          <w:t>Nat’l Wildlife Federation,</w:t>
        </w:r>
        <w:r>
          <w:rPr>
            <w:rFonts w:ascii="Times New Roman" w:hAnsi="Times New Roman" w:cs="Times New Roman"/>
            <w:color w:val="0E568C"/>
            <w:sz w:val="20"/>
            <w:szCs w:val="20"/>
          </w:rPr>
          <w:t xml:space="preserve"> 471 Mich. at 615, 684 N.W.2d 800.</w:t>
        </w:r>
      </w:hyperlink>
      <w:r>
        <w:rPr>
          <w:rFonts w:ascii="Times New Roman" w:hAnsi="Times New Roman" w:cs="Times New Roman"/>
          <w:color w:val="000000"/>
          <w:sz w:val="20"/>
          <w:szCs w:val="20"/>
        </w:rPr>
        <w:t xml:space="preserve"> See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454. However, the injury-in-fact requirement is not meant to prevent plaintiffs from protecting the public interest when the concerns un</w:t>
      </w:r>
      <w:r>
        <w:rPr>
          <w:rFonts w:ascii="Times New Roman" w:hAnsi="Times New Roman" w:cs="Times New Roman"/>
          <w:color w:val="000000"/>
          <w:sz w:val="20"/>
          <w:szCs w:val="20"/>
        </w:rPr>
        <w:t>derlying the requirement have been satisfied. The United States Supreme Court has instructed:</w:t>
      </w:r>
    </w:p>
    <w:p w14:paraId="3FED6D12" w14:textId="34AB5CA4" w:rsidR="00000000" w:rsidRDefault="00FE27BA">
      <w:pPr>
        <w:widowControl w:val="0"/>
        <w:autoSpaceDE w:val="0"/>
        <w:autoSpaceDN w:val="0"/>
        <w:adjustRightInd w:val="0"/>
        <w:spacing w:before="600" w:after="400" w:line="240" w:lineRule="auto"/>
        <w:ind w:left="1000" w:right="800"/>
        <w:jc w:val="both"/>
        <w:rPr>
          <w:rFonts w:ascii="Times New Roman" w:hAnsi="Times New Roman" w:cs="Times New Roman"/>
          <w:color w:val="000000"/>
          <w:sz w:val="20"/>
          <w:szCs w:val="20"/>
        </w:rPr>
      </w:pPr>
      <w:r>
        <w:rPr>
          <w:rFonts w:ascii="Times New Roman" w:hAnsi="Times New Roman" w:cs="Times New Roman"/>
          <w:color w:val="000000"/>
          <w:sz w:val="20"/>
          <w:szCs w:val="20"/>
        </w:rPr>
        <w:t>[S]o long as the [standing] requirement is satisfied, persons to whom [the Legislature] has granted a right of action, either expressly or by clear implication, m</w:t>
      </w:r>
      <w:r>
        <w:rPr>
          <w:rFonts w:ascii="Times New Roman" w:hAnsi="Times New Roman" w:cs="Times New Roman"/>
          <w:color w:val="000000"/>
          <w:sz w:val="20"/>
          <w:szCs w:val="20"/>
        </w:rPr>
        <w:t xml:space="preserve">ay have standing to seek relief on the basis of the legal rights and interests of </w:t>
      </w:r>
      <w:r>
        <w:rPr>
          <w:rFonts w:ascii="Times New Roman" w:hAnsi="Times New Roman" w:cs="Times New Roman"/>
          <w:color w:val="000000"/>
          <w:sz w:val="20"/>
          <w:szCs w:val="20"/>
        </w:rPr>
        <w:t>others, and, indeed, may invoke the general public interest in support of their claim. [</w:t>
      </w:r>
      <w:r w:rsidR="004D5F13">
        <w:rPr>
          <w:rFonts w:ascii="Times New Roman" w:hAnsi="Times New Roman" w:cs="Times New Roman"/>
          <w:noProof/>
          <w:color w:val="000000"/>
          <w:sz w:val="20"/>
          <w:szCs w:val="20"/>
        </w:rPr>
        <w:drawing>
          <wp:inline distT="0" distB="0" distL="0" distR="0" wp14:anchorId="2BF54DDF" wp14:editId="7178719C">
            <wp:extent cx="161925" cy="161925"/>
            <wp:effectExtent l="0" t="0" r="0" b="0"/>
            <wp:docPr id="69" name="Picture 69">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4" w:history="1">
        <w:r>
          <w:rPr>
            <w:rFonts w:ascii="Times New Roman" w:hAnsi="Times New Roman" w:cs="Times New Roman"/>
            <w:i/>
            <w:iCs/>
            <w:color w:val="0E568C"/>
            <w:sz w:val="20"/>
            <w:szCs w:val="20"/>
          </w:rPr>
          <w:t>Warth v. Seldin,</w:t>
        </w:r>
        <w:r>
          <w:rPr>
            <w:rFonts w:ascii="Times New Roman" w:hAnsi="Times New Roman" w:cs="Times New Roman"/>
            <w:color w:val="0E568C"/>
            <w:sz w:val="20"/>
            <w:szCs w:val="20"/>
          </w:rPr>
          <w:t xml:space="preserve"> 422 U.S. 490, 501, 95 S.Ct. 219</w:t>
        </w:r>
        <w:r>
          <w:rPr>
            <w:rFonts w:ascii="Times New Roman" w:hAnsi="Times New Roman" w:cs="Times New Roman"/>
            <w:color w:val="0E568C"/>
            <w:sz w:val="20"/>
            <w:szCs w:val="20"/>
          </w:rPr>
          <w:t>7, 45 L.Ed.2d 343 (1975)</w:t>
        </w:r>
      </w:hyperlink>
      <w:r>
        <w:rPr>
          <w:rFonts w:ascii="Times New Roman" w:hAnsi="Times New Roman" w:cs="Times New Roman"/>
          <w:color w:val="000000"/>
          <w:sz w:val="20"/>
          <w:szCs w:val="20"/>
        </w:rPr>
        <w:t>.]</w:t>
      </w:r>
    </w:p>
    <w:p w14:paraId="127E2DE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0DB47D2C" w14:textId="7B906FC1"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federal courts have consistently applied the principle that, once a plaintiff has established standing to challenge an activity, that plaintiff also has standing to invoke the general public interest. In </w:t>
      </w:r>
      <w:r>
        <w:rPr>
          <w:rFonts w:ascii="Times New Roman" w:hAnsi="Times New Roman" w:cs="Times New Roman"/>
          <w:i/>
          <w:iCs/>
          <w:color w:val="000000"/>
          <w:sz w:val="20"/>
          <w:szCs w:val="20"/>
        </w:rPr>
        <w:t xml:space="preserve">Citizens Committee </w:t>
      </w:r>
      <w:bookmarkStart w:id="271" w:name="co_pp_sp_542_328_1"/>
      <w:bookmarkEnd w:id="271"/>
      <w:r>
        <w:rPr>
          <w:rFonts w:ascii="Times New Roman" w:hAnsi="Times New Roman" w:cs="Times New Roman"/>
          <w:b/>
          <w:bCs/>
          <w:color w:val="000000"/>
          <w:sz w:val="20"/>
          <w:szCs w:val="20"/>
        </w:rPr>
        <w:t>*328</w:t>
      </w:r>
      <w:r>
        <w:rPr>
          <w:rFonts w:ascii="Times New Roman" w:hAnsi="Times New Roman" w:cs="Times New Roman"/>
          <w:i/>
          <w:iCs/>
          <w:color w:val="000000"/>
          <w:sz w:val="20"/>
          <w:szCs w:val="20"/>
        </w:rPr>
        <w:t xml:space="preserve"> Against Interstate Route 675 v. Lewis,</w:t>
      </w:r>
      <w:bookmarkStart w:id="272" w:name="co_fnRef_B08832012780089_ID0EL6DK_1"/>
      <w:bookmarkEnd w:id="27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"#co_footnote_B08832012780089_1"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plaintiffs alleged that the defendants’ plan to build a segment of I</w:t>
      </w:r>
      <w:r>
        <w:rPr>
          <w:rFonts w:ascii="Times New Roman" w:hAnsi="Times New Roman" w:cs="Times New Roman"/>
          <w:color w:val="000000"/>
          <w:sz w:val="20"/>
          <w:szCs w:val="20"/>
        </w:rPr>
        <w:t>–</w:t>
      </w:r>
      <w:r>
        <w:rPr>
          <w:rFonts w:ascii="Times New Roman" w:hAnsi="Times New Roman" w:cs="Times New Roman"/>
          <w:color w:val="000000"/>
          <w:sz w:val="20"/>
          <w:szCs w:val="20"/>
        </w:rPr>
        <w:t>675 violated th</w:t>
      </w:r>
      <w:r>
        <w:rPr>
          <w:rFonts w:ascii="Times New Roman" w:hAnsi="Times New Roman" w:cs="Times New Roman"/>
          <w:color w:val="000000"/>
          <w:sz w:val="20"/>
          <w:szCs w:val="20"/>
        </w:rPr>
        <w:t xml:space="preserve">e National Environmental Policy Act (NEPA). </w:t>
      </w:r>
      <w:r w:rsidR="004D5F13">
        <w:rPr>
          <w:rFonts w:ascii="Times New Roman" w:hAnsi="Times New Roman" w:cs="Times New Roman"/>
          <w:noProof/>
          <w:color w:val="000000"/>
          <w:sz w:val="20"/>
          <w:szCs w:val="20"/>
        </w:rPr>
        <w:drawing>
          <wp:inline distT="0" distB="0" distL="0" distR="0" wp14:anchorId="7CB9396D" wp14:editId="42C0DAA3">
            <wp:extent cx="161925" cy="161925"/>
            <wp:effectExtent l="0" t="0" r="0" b="0"/>
            <wp:docPr id="70" name="Picture 70">
              <a:hlinkClick xmlns:a="http://schemas.openxmlformats.org/drawingml/2006/main" r:id="rId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Times New Roman" w:hAnsi="Times New Roman" w:cs="Times New Roman"/>
          <w:color w:val="000000"/>
          <w:sz w:val="20"/>
          <w:szCs w:val="20"/>
        </w:rPr>
        <w:t xml:space="preserve"> </w:t>
      </w:r>
      <w:bookmarkStart w:id="273" w:name="co_pp_sp_595_473_1"/>
      <w:bookmarkEnd w:id="273"/>
      <w:r>
        <w:rPr>
          <w:rFonts w:ascii="Times New Roman" w:hAnsi="Times New Roman" w:cs="Times New Roman"/>
          <w:b/>
          <w:bCs/>
          <w:color w:val="000000"/>
          <w:sz w:val="20"/>
          <w:szCs w:val="20"/>
        </w:rPr>
        <w:t>**473</w:t>
      </w:r>
      <w:r>
        <w:rPr>
          <w:rFonts w:ascii="Times New Roman" w:hAnsi="Times New Roman" w:cs="Times New Roman"/>
          <w:color w:val="000000"/>
          <w:sz w:val="20"/>
          <w:szCs w:val="20"/>
        </w:rPr>
        <w:t xml:space="preserve"> </w:t>
      </w:r>
      <w:hyperlink r:id="rId186" w:history="1">
        <w:r>
          <w:rPr>
            <w:rFonts w:ascii="Times New Roman" w:hAnsi="Times New Roman" w:cs="Times New Roman"/>
            <w:color w:val="0E568C"/>
            <w:sz w:val="20"/>
            <w:szCs w:val="20"/>
          </w:rPr>
          <w:t>542 F.Supp. at 522</w:t>
        </w:r>
      </w:hyperlink>
      <w:r>
        <w:rPr>
          <w:rFonts w:ascii="Times New Roman" w:hAnsi="Times New Roman" w:cs="Times New Roman"/>
          <w:color w:val="000000"/>
          <w:sz w:val="20"/>
          <w:szCs w:val="20"/>
        </w:rPr>
        <w:t xml:space="preserve">. The defendants conceded that plaintiff Mione had standing to challenge </w:t>
      </w:r>
      <w:r>
        <w:rPr>
          <w:rFonts w:ascii="Times New Roman" w:hAnsi="Times New Roman" w:cs="Times New Roman"/>
          <w:color w:val="000000"/>
          <w:sz w:val="20"/>
          <w:szCs w:val="20"/>
        </w:rPr>
        <w:t xml:space="preserve">the construction of the highway because he used the land that would be taken to build the road.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523. However, the defendants claimed that the plaintiffs had no standing to challenge the </w:t>
      </w:r>
      <w:r>
        <w:rPr>
          <w:rFonts w:ascii="Times New Roman" w:hAnsi="Times New Roman" w:cs="Times New Roman"/>
          <w:color w:val="000000"/>
          <w:sz w:val="20"/>
          <w:szCs w:val="20"/>
        </w:rPr>
        <w:t>“</w:t>
      </w:r>
      <w:r>
        <w:rPr>
          <w:rFonts w:ascii="Times New Roman" w:hAnsi="Times New Roman" w:cs="Times New Roman"/>
          <w:color w:val="000000"/>
          <w:sz w:val="20"/>
          <w:szCs w:val="20"/>
        </w:rPr>
        <w:t>socio-economic impacts upon the City of Dayton, because [neith</w:t>
      </w:r>
      <w:r>
        <w:rPr>
          <w:rFonts w:ascii="Times New Roman" w:hAnsi="Times New Roman" w:cs="Times New Roman"/>
          <w:color w:val="000000"/>
          <w:sz w:val="20"/>
          <w:szCs w:val="20"/>
        </w:rPr>
        <w:t>er Mione nor any of the other plaintiffs had claimed injury] which arises from that act.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The court disagreed, concluding that, since plaintiff </w:t>
      </w:r>
      <w:r>
        <w:rPr>
          <w:rFonts w:ascii="Times New Roman" w:hAnsi="Times New Roman" w:cs="Times New Roman"/>
          <w:color w:val="000000"/>
          <w:sz w:val="20"/>
          <w:szCs w:val="20"/>
        </w:rPr>
        <w:t>“</w:t>
      </w:r>
      <w:r>
        <w:rPr>
          <w:rFonts w:ascii="Times New Roman" w:hAnsi="Times New Roman" w:cs="Times New Roman"/>
          <w:color w:val="000000"/>
          <w:sz w:val="20"/>
          <w:szCs w:val="20"/>
        </w:rPr>
        <w:t>Mione has standing to advance his environmental injury in fact, it is clear, ... that Mione has standing, b</w:t>
      </w:r>
      <w:r>
        <w:rPr>
          <w:rFonts w:ascii="Times New Roman" w:hAnsi="Times New Roman" w:cs="Times New Roman"/>
          <w:color w:val="000000"/>
          <w:sz w:val="20"/>
          <w:szCs w:val="20"/>
        </w:rPr>
        <w:t>ased upon the public interest, to raise other alleged inadequacies of the [final environmental impact statement], including ... the socio-economic impacts of I</w:t>
      </w:r>
      <w:r>
        <w:rPr>
          <w:rFonts w:ascii="Times New Roman" w:hAnsi="Times New Roman" w:cs="Times New Roman"/>
          <w:color w:val="000000"/>
          <w:sz w:val="20"/>
          <w:szCs w:val="20"/>
        </w:rPr>
        <w:t>–</w:t>
      </w:r>
      <w:r>
        <w:rPr>
          <w:rFonts w:ascii="Times New Roman" w:hAnsi="Times New Roman" w:cs="Times New Roman"/>
          <w:color w:val="000000"/>
          <w:sz w:val="20"/>
          <w:szCs w:val="20"/>
        </w:rPr>
        <w:t>675 upon the City of Dayton.</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524.</w:t>
      </w:r>
    </w:p>
    <w:p w14:paraId="6032AA91"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2C6759D" w14:textId="790D3F0E"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Likewise, in </w:t>
      </w:r>
      <w:r>
        <w:rPr>
          <w:rFonts w:ascii="Times New Roman" w:hAnsi="Times New Roman" w:cs="Times New Roman"/>
          <w:i/>
          <w:iCs/>
          <w:color w:val="000000"/>
          <w:sz w:val="20"/>
          <w:szCs w:val="20"/>
        </w:rPr>
        <w:t>Sierra Club v. Adams,</w:t>
      </w:r>
      <w:bookmarkStart w:id="274" w:name="co_fnRef_B08942012780089_ID0EDEEK_1"/>
      <w:bookmarkEnd w:id="274"/>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"#co_footnote_B08942012780089_1"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plaintiffs brought suit seeking an injunction to stop the government from constructing a highway because the gove</w:t>
      </w:r>
      <w:r>
        <w:rPr>
          <w:rFonts w:ascii="Times New Roman" w:hAnsi="Times New Roman" w:cs="Times New Roman"/>
          <w:color w:val="000000"/>
          <w:sz w:val="20"/>
          <w:szCs w:val="20"/>
        </w:rPr>
        <w:t>rnment had failed to prepare an environmental impact statement. The defendants conceded that the plaintiffs had standing to challenge the failure to adequately consider the potential spread of aftosa.</w:t>
      </w:r>
      <w:bookmarkStart w:id="275" w:name="co_fnRef_B09052012780089_ID0EQEEK_1"/>
      <w:bookmarkEnd w:id="27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"#co_footnote_B09052012780089_1"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But the defendants argued that the plaintiffs did not have standing to challenge the failure to consider the effect of the construction on the Cuna and Choco Indians. </w:t>
      </w:r>
      <w:r w:rsidR="004D5F13">
        <w:rPr>
          <w:rFonts w:ascii="Times New Roman" w:hAnsi="Times New Roman" w:cs="Times New Roman"/>
          <w:noProof/>
          <w:color w:val="000000"/>
          <w:sz w:val="20"/>
          <w:szCs w:val="20"/>
        </w:rPr>
        <w:drawing>
          <wp:inline distT="0" distB="0" distL="0" distR="0" wp14:anchorId="68DD0D7F" wp14:editId="15EB2593">
            <wp:extent cx="161925" cy="161925"/>
            <wp:effectExtent l="0" t="0" r="0" b="0"/>
            <wp:docPr id="71" name="Picture 71">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149, 578 F.2d 389.</w:t>
        </w:r>
      </w:hyperlink>
      <w:r>
        <w:rPr>
          <w:rFonts w:ascii="Times New Roman" w:hAnsi="Times New Roman" w:cs="Times New Roman"/>
          <w:color w:val="000000"/>
          <w:sz w:val="20"/>
          <w:szCs w:val="20"/>
        </w:rPr>
        <w:t xml:space="preserve"> Considering this argument, the court found that the plaintiffs had not alleged that the government’s failure to consider the effect of construction on the Indian </w:t>
      </w:r>
      <w:bookmarkStart w:id="276" w:name="co_pp_sp_542_329_1"/>
      <w:bookmarkEnd w:id="276"/>
      <w:r>
        <w:rPr>
          <w:rFonts w:ascii="Times New Roman" w:hAnsi="Times New Roman" w:cs="Times New Roman"/>
          <w:b/>
          <w:bCs/>
          <w:color w:val="000000"/>
          <w:sz w:val="20"/>
          <w:szCs w:val="20"/>
        </w:rPr>
        <w:t>*329</w:t>
      </w:r>
      <w:r>
        <w:rPr>
          <w:rFonts w:ascii="Times New Roman" w:hAnsi="Times New Roman" w:cs="Times New Roman"/>
          <w:color w:val="000000"/>
          <w:sz w:val="20"/>
          <w:szCs w:val="20"/>
        </w:rPr>
        <w:t xml:space="preserve"> tribes caused any specif</w:t>
      </w:r>
      <w:r>
        <w:rPr>
          <w:rFonts w:ascii="Times New Roman" w:hAnsi="Times New Roman" w:cs="Times New Roman"/>
          <w:color w:val="000000"/>
          <w:sz w:val="20"/>
          <w:szCs w:val="20"/>
        </w:rPr>
        <w:t xml:space="preserve">ic harm to them. </w:t>
      </w:r>
      <w:r w:rsidR="004D5F13">
        <w:rPr>
          <w:rFonts w:ascii="Times New Roman" w:hAnsi="Times New Roman" w:cs="Times New Roman"/>
          <w:noProof/>
          <w:color w:val="000000"/>
          <w:sz w:val="20"/>
          <w:szCs w:val="20"/>
        </w:rPr>
        <w:drawing>
          <wp:inline distT="0" distB="0" distL="0" distR="0" wp14:anchorId="035BA791" wp14:editId="13AA56FE">
            <wp:extent cx="161925" cy="161925"/>
            <wp:effectExtent l="0" t="0" r="0" b="0"/>
            <wp:docPr id="72" name="Picture 72">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89"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149–150, 578 F.2d 389.</w:t>
        </w:r>
      </w:hyperlink>
      <w:r>
        <w:rPr>
          <w:rFonts w:ascii="Times New Roman" w:hAnsi="Times New Roman" w:cs="Times New Roman"/>
          <w:color w:val="000000"/>
          <w:sz w:val="20"/>
          <w:szCs w:val="20"/>
        </w:rPr>
        <w:t xml:space="preserve"> Nonetheless, the court decided that, because the plaintiffs had standing to challenge the action on at least one ground, they could also raise other inadequacies in the en</w:t>
      </w:r>
      <w:r>
        <w:rPr>
          <w:rFonts w:ascii="Times New Roman" w:hAnsi="Times New Roman" w:cs="Times New Roman"/>
          <w:color w:val="000000"/>
          <w:sz w:val="20"/>
          <w:szCs w:val="20"/>
        </w:rPr>
        <w:t xml:space="preserve">vironmental impact statement. These included the failure to consider the effects on the Indian tribes. </w:t>
      </w:r>
      <w:r w:rsidR="004D5F13">
        <w:rPr>
          <w:rFonts w:ascii="Times New Roman" w:hAnsi="Times New Roman" w:cs="Times New Roman"/>
          <w:noProof/>
          <w:color w:val="000000"/>
          <w:sz w:val="20"/>
          <w:szCs w:val="20"/>
        </w:rPr>
        <w:drawing>
          <wp:inline distT="0" distB="0" distL="0" distR="0" wp14:anchorId="6E3824C3" wp14:editId="2D213E84">
            <wp:extent cx="161925" cy="161925"/>
            <wp:effectExtent l="0" t="0" r="0" b="0"/>
            <wp:docPr id="73" name="Picture 73">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0"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150, 578 F.2d 389</w:t>
        </w:r>
      </w:hyperlink>
      <w:r>
        <w:rPr>
          <w:rFonts w:ascii="Times New Roman" w:hAnsi="Times New Roman" w:cs="Times New Roman"/>
          <w:color w:val="000000"/>
          <w:sz w:val="20"/>
          <w:szCs w:val="20"/>
        </w:rPr>
        <w:t>.</w:t>
      </w:r>
    </w:p>
    <w:p w14:paraId="629AC1F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60F972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In </w:t>
      </w:r>
      <w:r>
        <w:rPr>
          <w:rFonts w:ascii="Times New Roman" w:hAnsi="Times New Roman" w:cs="Times New Roman"/>
          <w:i/>
          <w:iCs/>
          <w:color w:val="000000"/>
          <w:sz w:val="20"/>
          <w:szCs w:val="20"/>
        </w:rPr>
        <w:t>Alaska Ctr. for the Environment v. Browner,</w:t>
      </w:r>
      <w:bookmarkStart w:id="277" w:name="co_fnRef_B09162012780089_ID0ELKEK_1"/>
      <w:bookmarkEnd w:id="277"/>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"#co_footnote_B09162012780089_1"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6</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 </w:t>
      </w:r>
      <w:r>
        <w:rPr>
          <w:rFonts w:ascii="Times New Roman" w:hAnsi="Times New Roman" w:cs="Times New Roman"/>
          <w:color w:val="000000"/>
          <w:sz w:val="20"/>
          <w:szCs w:val="20"/>
        </w:rPr>
        <w:lastRenderedPageBreak/>
        <w:t xml:space="preserve">plaintiffs brought suit to compel the Environmental Protection Agency (EPA) to establish total maximum daily loads (TMDLs) for Alaskan waters.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982. The EPA challenged the lower court’s statewide remedy, claiming that the plaintiffs had demonstr</w:t>
      </w:r>
      <w:r>
        <w:rPr>
          <w:rFonts w:ascii="Times New Roman" w:hAnsi="Times New Roman" w:cs="Times New Roman"/>
          <w:color w:val="000000"/>
          <w:sz w:val="20"/>
          <w:szCs w:val="20"/>
        </w:rPr>
        <w:t xml:space="preserve">ated an injury in fact with respect to only a limited number of waters in the state.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984. According to the EPA, it was proper to order it to establish TMDLs only for the bodies of water that the plaintiffs actually used. The Court of Appeals for the</w:t>
      </w:r>
      <w:r>
        <w:rPr>
          <w:rFonts w:ascii="Times New Roman" w:hAnsi="Times New Roman" w:cs="Times New Roman"/>
          <w:color w:val="000000"/>
          <w:sz w:val="20"/>
          <w:szCs w:val="20"/>
        </w:rPr>
        <w:t xml:space="preserve"> Ninth Circuit rejected this argument, concluding that the plaintiffs could challenge the failure to establish TMDLs on the basis of how the EPA’s actions affected them. But the plaintiffs could challenge the failure, also, on the basis of the total effect</w:t>
      </w:r>
      <w:r>
        <w:rPr>
          <w:rFonts w:ascii="Times New Roman" w:hAnsi="Times New Roman" w:cs="Times New Roman"/>
          <w:color w:val="000000"/>
          <w:sz w:val="20"/>
          <w:szCs w:val="20"/>
        </w:rPr>
        <w:t xml:space="preserve"> of the EPA’s actions.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at 985. The court explained that, once standing is established,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appropriate scope of the remedy goes to the merits of plaintiffs’ claims and is ultimately limited by the statutory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not by the standing doctrine</w:t>
      </w:r>
      <w:r>
        <w:rPr>
          <w:rFonts w:ascii="Times New Roman" w:hAnsi="Times New Roman" w:cs="Times New Roman"/>
          <w:color w:val="000000"/>
          <w:sz w:val="20"/>
          <w:szCs w:val="20"/>
        </w:rPr>
        <w:t>.</w:t>
      </w:r>
      <w:bookmarkStart w:id="278" w:name="co_fnRef_B09272012780089_ID0EMMEK_1"/>
      <w:bookmarkEnd w:id="278"/>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"#co_footnote_B09272012780089_1"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7</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Id.</w:t>
      </w:r>
      <w:r>
        <w:rPr>
          <w:rFonts w:ascii="Times New Roman" w:hAnsi="Times New Roman" w:cs="Times New Roman"/>
          <w:color w:val="000000"/>
          <w:sz w:val="20"/>
          <w:szCs w:val="20"/>
        </w:rPr>
        <w:t xml:space="preserve"> (citation omitted).</w:t>
      </w:r>
    </w:p>
    <w:p w14:paraId="7F26105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724D2E98"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bookmarkStart w:id="279" w:name="co_pp_sp_595_474_1"/>
      <w:bookmarkEnd w:id="279"/>
      <w:r>
        <w:rPr>
          <w:rFonts w:ascii="Times New Roman" w:hAnsi="Times New Roman" w:cs="Times New Roman"/>
          <w:b/>
          <w:bCs/>
          <w:color w:val="000000"/>
          <w:sz w:val="20"/>
          <w:szCs w:val="20"/>
        </w:rPr>
        <w:t>**474</w:t>
      </w:r>
      <w:r>
        <w:rPr>
          <w:rFonts w:ascii="Times New Roman" w:hAnsi="Times New Roman" w:cs="Times New Roman"/>
          <w:color w:val="000000"/>
          <w:sz w:val="20"/>
          <w:szCs w:val="20"/>
        </w:rPr>
        <w:t xml:space="preserve"> </w:t>
      </w:r>
      <w:bookmarkStart w:id="280" w:name="co_pp_sp_542_330_1"/>
      <w:bookmarkEnd w:id="280"/>
      <w:r>
        <w:rPr>
          <w:rFonts w:ascii="Times New Roman" w:hAnsi="Times New Roman" w:cs="Times New Roman"/>
          <w:b/>
          <w:bCs/>
          <w:color w:val="000000"/>
          <w:sz w:val="20"/>
          <w:szCs w:val="20"/>
        </w:rPr>
        <w:t>*330</w:t>
      </w:r>
      <w:r>
        <w:rPr>
          <w:rFonts w:ascii="Times New Roman" w:hAnsi="Times New Roman" w:cs="Times New Roman"/>
          <w:color w:val="000000"/>
          <w:sz w:val="20"/>
          <w:szCs w:val="20"/>
        </w:rPr>
        <w:t xml:space="preserve"> This discussion illustrates </w:t>
      </w:r>
      <w:r>
        <w:rPr>
          <w:rFonts w:ascii="Times New Roman" w:hAnsi="Times New Roman" w:cs="Times New Roman"/>
          <w:color w:val="000000"/>
          <w:sz w:val="20"/>
          <w:szCs w:val="20"/>
        </w:rPr>
        <w:t>that, once a plaintiff has standing to challenge contested activity, it can raise other inadequacies on the basis of the public interest.</w:t>
      </w:r>
      <w:bookmarkStart w:id="281" w:name="co_fnRef_B09382012780089_ID0EOQEK_1"/>
      <w:bookmarkEnd w:id="281"/>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"#co_footnote_B09382012780089_1"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8</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A</w:t>
      </w:r>
      <w:r>
        <w:rPr>
          <w:rFonts w:ascii="Times New Roman" w:hAnsi="Times New Roman" w:cs="Times New Roman"/>
          <w:color w:val="000000"/>
          <w:sz w:val="20"/>
          <w:szCs w:val="20"/>
        </w:rPr>
        <w:t>s the majority concedes, plaintiffs have standing to challenge the pumping on the basis of its effects on the Dead Stream and Thompson Lake. Because plaintiffs have standing to challenge that pumping, they can assert not only their own interests but also t</w:t>
      </w:r>
      <w:r>
        <w:rPr>
          <w:rFonts w:ascii="Times New Roman" w:hAnsi="Times New Roman" w:cs="Times New Roman"/>
          <w:color w:val="000000"/>
          <w:sz w:val="20"/>
          <w:szCs w:val="20"/>
        </w:rPr>
        <w:t>he interests of the general public.</w:t>
      </w:r>
      <w:bookmarkStart w:id="282" w:name="co_fnRef_B09492012780089_ID0E1QEK_1"/>
      <w:bookmarkEnd w:id="28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"#co_footnote_B09492012780089_1"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9</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Therefore, plaintiffs have standing to assert a MEPA claim challenging the total effects of the pumping</w:t>
      </w:r>
      <w:r>
        <w:rPr>
          <w:rFonts w:ascii="Times New Roman" w:hAnsi="Times New Roman" w:cs="Times New Roman"/>
          <w:color w:val="000000"/>
          <w:sz w:val="20"/>
          <w:szCs w:val="20"/>
        </w:rPr>
        <w:t>, including its effects on Osprey Lake and wetlands 112, 115, and 301.</w:t>
      </w:r>
      <w:bookmarkStart w:id="283" w:name="co_fnRef_B095102012780089_ID0EBREK_1"/>
      <w:bookmarkEnd w:id="283"/>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"#co_footnote_B095102012780089_1"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10</w:t>
      </w:r>
      <w:r>
        <w:rPr>
          <w:rFonts w:ascii="Times New Roman" w:hAnsi="Times New Roman" w:cs="Times New Roman"/>
          <w:color w:val="000000"/>
          <w:sz w:val="16"/>
          <w:szCs w:val="16"/>
        </w:rPr>
        <w:fldChar w:fldCharType="end"/>
      </w:r>
    </w:p>
    <w:p w14:paraId="1601738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50B9FB0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 majority disagrees and determines that plaintiffs cannot a</w:t>
      </w:r>
      <w:r>
        <w:rPr>
          <w:rFonts w:ascii="Times New Roman" w:hAnsi="Times New Roman" w:cs="Times New Roman"/>
          <w:color w:val="000000"/>
          <w:sz w:val="20"/>
          <w:szCs w:val="20"/>
        </w:rPr>
        <w:t xml:space="preserve">ssert the general public interest in support of their claim because they do not have standing to assert a claim. This decision contradicts other findings in the majority opinion. The majority concedes that plaintiffs have standing to challenge the pumping </w:t>
      </w:r>
      <w:r>
        <w:rPr>
          <w:rFonts w:ascii="Times New Roman" w:hAnsi="Times New Roman" w:cs="Times New Roman"/>
          <w:color w:val="000000"/>
          <w:sz w:val="20"/>
          <w:szCs w:val="20"/>
        </w:rPr>
        <w:t xml:space="preserve">as it relates to the Dead Stream and Thompson Lake. As a result, the majority necessarily decides that plaintiffs have a claim under MEPA. Simultaneously, however, the majority concludes that plaintiffs cannot invoke the general </w:t>
      </w:r>
      <w:bookmarkStart w:id="284" w:name="co_pp_sp_542_331_1"/>
      <w:bookmarkEnd w:id="284"/>
      <w:r>
        <w:rPr>
          <w:rFonts w:ascii="Times New Roman" w:hAnsi="Times New Roman" w:cs="Times New Roman"/>
          <w:b/>
          <w:bCs/>
          <w:color w:val="000000"/>
          <w:sz w:val="20"/>
          <w:szCs w:val="20"/>
        </w:rPr>
        <w:t>*331</w:t>
      </w:r>
      <w:r>
        <w:rPr>
          <w:rFonts w:ascii="Times New Roman" w:hAnsi="Times New Roman" w:cs="Times New Roman"/>
          <w:color w:val="000000"/>
          <w:sz w:val="20"/>
          <w:szCs w:val="20"/>
        </w:rPr>
        <w:t xml:space="preserve"> public interest in support of their MEPA claim because plaintiffs do not have a claim under MEPA.</w:t>
      </w:r>
      <w:bookmarkStart w:id="285" w:name="co_fnRef_B096112012780089_ID0ECVEK_1"/>
      <w:bookmarkEnd w:id="28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"#co_footnote_B096112012780089_1"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11</w:t>
      </w:r>
      <w:r>
        <w:rPr>
          <w:rFonts w:ascii="Times New Roman" w:hAnsi="Times New Roman" w:cs="Times New Roman"/>
          <w:color w:val="000000"/>
          <w:sz w:val="16"/>
          <w:szCs w:val="16"/>
        </w:rPr>
        <w:fldChar w:fldCharType="end"/>
      </w:r>
    </w:p>
    <w:p w14:paraId="09E108F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9221DD6" w14:textId="1A544AEE" w:rsidR="00000000" w:rsidRDefault="00FE27BA">
      <w:pPr>
        <w:widowControl w:val="0"/>
        <w:autoSpaceDE w:val="0"/>
        <w:autoSpaceDN w:val="0"/>
        <w:adjustRightInd w:val="0"/>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20"/>
          <w:szCs w:val="20"/>
        </w:rPr>
        <w:t>The majority also fin</w:t>
      </w:r>
      <w:r>
        <w:rPr>
          <w:rFonts w:ascii="Times New Roman" w:hAnsi="Times New Roman" w:cs="Times New Roman"/>
          <w:color w:val="000000"/>
          <w:sz w:val="20"/>
          <w:szCs w:val="20"/>
        </w:rPr>
        <w:t xml:space="preserve">ds that the statement from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on which I rely is dictum. The statement in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echoes similar statements from earlier United States Supreme Court decisions. See </w:t>
      </w:r>
      <w:r w:rsidR="004D5F13">
        <w:rPr>
          <w:rFonts w:ascii="Times New Roman" w:hAnsi="Times New Roman" w:cs="Times New Roman"/>
          <w:noProof/>
          <w:color w:val="000000"/>
          <w:sz w:val="20"/>
          <w:szCs w:val="20"/>
        </w:rPr>
        <w:drawing>
          <wp:inline distT="0" distB="0" distL="0" distR="0" wp14:anchorId="7AE74ACB" wp14:editId="53DE82FF">
            <wp:extent cx="161925" cy="161925"/>
            <wp:effectExtent l="0" t="0" r="0" b="0"/>
            <wp:docPr id="74" name="Picture 74">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1" w:history="1">
        <w:r>
          <w:rPr>
            <w:rFonts w:ascii="Times New Roman" w:hAnsi="Times New Roman" w:cs="Times New Roman"/>
            <w:i/>
            <w:iCs/>
            <w:color w:val="0E568C"/>
            <w:sz w:val="20"/>
            <w:szCs w:val="20"/>
          </w:rPr>
          <w:t>Sierra Club v. Morton,</w:t>
        </w:r>
        <w:r>
          <w:rPr>
            <w:rFonts w:ascii="Times New Roman" w:hAnsi="Times New Roman" w:cs="Times New Roman"/>
            <w:color w:val="0E568C"/>
            <w:sz w:val="20"/>
            <w:szCs w:val="20"/>
          </w:rPr>
          <w:t xml:space="preserve"> 405 U.S. 727, 740 n. 15, 92 S.Ct. 1361, 31 L.Ed.2d 636 (1972)</w:t>
        </w:r>
      </w:hyperlink>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162D34A0" wp14:editId="719A355A">
            <wp:extent cx="161925" cy="161925"/>
            <wp:effectExtent l="0" t="0" r="0" b="0"/>
            <wp:docPr id="75" name="Picture 75">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2" w:history="1">
        <w:r>
          <w:rPr>
            <w:rFonts w:ascii="Times New Roman" w:hAnsi="Times New Roman" w:cs="Times New Roman"/>
            <w:i/>
            <w:iCs/>
            <w:color w:val="0E568C"/>
            <w:sz w:val="20"/>
            <w:szCs w:val="20"/>
          </w:rPr>
          <w:t>Fed. Communications Comm. v. Sanders Bros. Radio Station,</w:t>
        </w:r>
        <w:r>
          <w:rPr>
            <w:rFonts w:ascii="Times New Roman" w:hAnsi="Times New Roman" w:cs="Times New Roman"/>
            <w:color w:val="0E568C"/>
            <w:sz w:val="20"/>
            <w:szCs w:val="20"/>
          </w:rPr>
          <w:t xml:space="preserve"> 309 U.S. 470, 477, 60 S.Ct. 693, 84 L.Ed. 869 (1940)</w:t>
        </w:r>
      </w:hyperlink>
      <w:r>
        <w:rPr>
          <w:rFonts w:ascii="Times New Roman" w:hAnsi="Times New Roman" w:cs="Times New Roman"/>
          <w:color w:val="000000"/>
          <w:sz w:val="20"/>
          <w:szCs w:val="20"/>
        </w:rPr>
        <w:t xml:space="preserve">. It would </w:t>
      </w:r>
      <w:r>
        <w:rPr>
          <w:rFonts w:ascii="Times New Roman" w:hAnsi="Times New Roman" w:cs="Times New Roman"/>
          <w:color w:val="000000"/>
          <w:sz w:val="20"/>
          <w:szCs w:val="20"/>
        </w:rPr>
        <w:t xml:space="preserve">be odd for the Supreme Court to </w:t>
      </w:r>
      <w:r>
        <w:rPr>
          <w:rFonts w:ascii="Times New Roman" w:hAnsi="Times New Roman" w:cs="Times New Roman"/>
          <w:color w:val="000000"/>
          <w:sz w:val="20"/>
          <w:szCs w:val="20"/>
        </w:rPr>
        <w:t xml:space="preserve">repeatedly rely on this statement in its decisions if it did not consider the statement to be a binding rule of law. Moreover, numerous federal cases that I have discussed proceed as if the statement from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is a holding.</w:t>
      </w:r>
      <w:r>
        <w:rPr>
          <w:rFonts w:ascii="Times New Roman" w:hAnsi="Times New Roman" w:cs="Times New Roman"/>
          <w:color w:val="000000"/>
          <w:sz w:val="20"/>
          <w:szCs w:val="20"/>
        </w:rPr>
        <w:t xml:space="preserve"> E.g., </w:t>
      </w:r>
      <w:r w:rsidR="004D5F13">
        <w:rPr>
          <w:rFonts w:ascii="Times New Roman" w:hAnsi="Times New Roman" w:cs="Times New Roman"/>
          <w:noProof/>
          <w:color w:val="000000"/>
          <w:sz w:val="20"/>
          <w:szCs w:val="20"/>
        </w:rPr>
        <w:drawing>
          <wp:inline distT="0" distB="0" distL="0" distR="0" wp14:anchorId="5F48A0BC" wp14:editId="275E64AF">
            <wp:extent cx="161925" cy="161925"/>
            <wp:effectExtent l="0" t="0" r="0" b="0"/>
            <wp:docPr id="76" name="Picture 76">
              <a:hlinkClick xmlns:a="http://schemas.openxmlformats.org/drawingml/2006/main" r:id="rId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3" w:history="1">
        <w:r>
          <w:rPr>
            <w:rFonts w:ascii="Times New Roman" w:hAnsi="Times New Roman" w:cs="Times New Roman"/>
            <w:i/>
            <w:iCs/>
            <w:color w:val="0E568C"/>
            <w:sz w:val="20"/>
            <w:szCs w:val="20"/>
          </w:rPr>
          <w:t>Lewis,</w:t>
        </w:r>
        <w:r>
          <w:rPr>
            <w:rFonts w:ascii="Times New Roman" w:hAnsi="Times New Roman" w:cs="Times New Roman"/>
            <w:color w:val="0E568C"/>
            <w:sz w:val="20"/>
            <w:szCs w:val="20"/>
          </w:rPr>
          <w:t xml:space="preserve"> 542 F.Supp. at 523;</w:t>
        </w:r>
      </w:hyperlink>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004B387F" wp14:editId="379442A0">
            <wp:extent cx="161925" cy="161925"/>
            <wp:effectExtent l="0" t="0" r="0" b="0"/>
            <wp:docPr id="77" name="Picture 77">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4" w:history="1">
        <w:r>
          <w:rPr>
            <w:rFonts w:ascii="Times New Roman" w:hAnsi="Times New Roman" w:cs="Times New Roman"/>
            <w:i/>
            <w:iCs/>
            <w:color w:val="0E568C"/>
            <w:sz w:val="20"/>
            <w:szCs w:val="20"/>
          </w:rPr>
          <w:t>Adams,</w:t>
        </w:r>
        <w:r>
          <w:rPr>
            <w:rFonts w:ascii="Times New Roman" w:hAnsi="Times New Roman" w:cs="Times New Roman"/>
            <w:color w:val="0E568C"/>
            <w:sz w:val="20"/>
            <w:szCs w:val="20"/>
          </w:rPr>
          <w:t xml:space="preserve"> 578 F.2d at 392.</w:t>
        </w:r>
      </w:hyperlink>
      <w:r>
        <w:rPr>
          <w:rFonts w:ascii="Times New Roman" w:hAnsi="Times New Roman" w:cs="Times New Roman"/>
          <w:color w:val="000000"/>
          <w:sz w:val="20"/>
          <w:szCs w:val="20"/>
        </w:rPr>
        <w:t xml:space="preserve"> If the federal courts treat the statement as pre</w:t>
      </w:r>
      <w:r>
        <w:rPr>
          <w:rFonts w:ascii="Times New Roman" w:hAnsi="Times New Roman" w:cs="Times New Roman"/>
          <w:color w:val="000000"/>
          <w:sz w:val="20"/>
          <w:szCs w:val="20"/>
        </w:rPr>
        <w:t>cedent, there is every reason for this Court to do so, as well.</w:t>
      </w:r>
      <w:bookmarkStart w:id="286" w:name="co_fnRef_B097122012780089_ID0EH1EK_1"/>
      <w:bookmarkEnd w:id="286"/>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"#co_footnote_B097122012780089_1"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12</w:t>
      </w:r>
      <w:r>
        <w:rPr>
          <w:rFonts w:ascii="Times New Roman" w:hAnsi="Times New Roman" w:cs="Times New Roman"/>
          <w:color w:val="000000"/>
          <w:sz w:val="16"/>
          <w:szCs w:val="16"/>
        </w:rPr>
        <w:fldChar w:fldCharType="end"/>
      </w:r>
    </w:p>
    <w:p w14:paraId="4CDF6B5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26B9B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majority implies that the federal cases I discuss should be ignored because the statement I rely on from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is unique to the area of federal administrative law. There are numerous fallacies in this position. First, a large number of federal standing</w:t>
      </w:r>
      <w:r>
        <w:rPr>
          <w:rFonts w:ascii="Times New Roman" w:hAnsi="Times New Roman" w:cs="Times New Roman"/>
          <w:color w:val="000000"/>
          <w:sz w:val="20"/>
          <w:szCs w:val="20"/>
        </w:rPr>
        <w:t xml:space="preserve"> decisions, notably </w:t>
      </w:r>
      <w:r>
        <w:rPr>
          <w:rFonts w:ascii="Times New Roman" w:hAnsi="Times New Roman" w:cs="Times New Roman"/>
          <w:i/>
          <w:iCs/>
          <w:color w:val="000000"/>
          <w:sz w:val="20"/>
          <w:szCs w:val="20"/>
        </w:rPr>
        <w:t xml:space="preserve">Lujan </w:t>
      </w:r>
      <w:bookmarkStart w:id="287" w:name="co_pp_sp_595_475_1"/>
      <w:bookmarkEnd w:id="287"/>
      <w:r>
        <w:rPr>
          <w:rFonts w:ascii="Times New Roman" w:hAnsi="Times New Roman" w:cs="Times New Roman"/>
          <w:b/>
          <w:bCs/>
          <w:color w:val="000000"/>
          <w:sz w:val="20"/>
          <w:szCs w:val="20"/>
        </w:rPr>
        <w:t>**475</w:t>
      </w:r>
      <w:r>
        <w:rPr>
          <w:rFonts w:ascii="Times New Roman" w:hAnsi="Times New Roman" w:cs="Times New Roman"/>
          <w:i/>
          <w:iCs/>
          <w:color w:val="000000"/>
          <w:sz w:val="20"/>
          <w:szCs w:val="20"/>
        </w:rPr>
        <w:t xml:space="preserve"> v. Defenders of Wildlife,</w:t>
      </w:r>
      <w:r>
        <w:rPr>
          <w:rFonts w:ascii="Times New Roman" w:hAnsi="Times New Roman" w:cs="Times New Roman"/>
          <w:color w:val="000000"/>
          <w:sz w:val="20"/>
          <w:szCs w:val="20"/>
        </w:rPr>
        <w:t xml:space="preserve"> are from cases in which one party is a governmental entity. Thus, it is not surprising that the decisions I discuss include some of these cases. What the majority</w:t>
      </w:r>
      <w:r>
        <w:rPr>
          <w:rFonts w:ascii="Times New Roman" w:hAnsi="Times New Roman" w:cs="Times New Roman"/>
          <w:color w:val="000000"/>
          <w:sz w:val="20"/>
          <w:szCs w:val="20"/>
        </w:rPr>
        <w:t xml:space="preserve"> fails to demonstrate is that the United States Supreme Court has separated its </w:t>
      </w:r>
      <w:bookmarkStart w:id="288" w:name="co_pp_sp_542_332_1"/>
      <w:bookmarkEnd w:id="288"/>
      <w:r>
        <w:rPr>
          <w:rFonts w:ascii="Times New Roman" w:hAnsi="Times New Roman" w:cs="Times New Roman"/>
          <w:b/>
          <w:bCs/>
          <w:color w:val="000000"/>
          <w:sz w:val="20"/>
          <w:szCs w:val="20"/>
        </w:rPr>
        <w:t>*332</w:t>
      </w:r>
      <w:r>
        <w:rPr>
          <w:rFonts w:ascii="Times New Roman" w:hAnsi="Times New Roman" w:cs="Times New Roman"/>
          <w:color w:val="000000"/>
          <w:sz w:val="20"/>
          <w:szCs w:val="20"/>
        </w:rPr>
        <w:t xml:space="preserve"> law regarding standing in administrative law cases from its law regarding standing in other cases.</w:t>
      </w:r>
    </w:p>
    <w:p w14:paraId="12AF3650"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6C36191" w14:textId="3F1E8EA4"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Second, there is no principled rea</w:t>
      </w:r>
      <w:r>
        <w:rPr>
          <w:rFonts w:ascii="Times New Roman" w:hAnsi="Times New Roman" w:cs="Times New Roman"/>
          <w:color w:val="000000"/>
          <w:sz w:val="20"/>
          <w:szCs w:val="20"/>
        </w:rPr>
        <w:t xml:space="preserve">son for this Court to make such a distinction. In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the plaintiffs challenged a zoning ordinance of the defendant town, claiming that the ordinance violated their constitutional rights by excluding persons of low income from living in the town. </w:t>
      </w:r>
      <w:r w:rsidR="004D5F13">
        <w:rPr>
          <w:rFonts w:ascii="Times New Roman" w:hAnsi="Times New Roman" w:cs="Times New Roman"/>
          <w:noProof/>
          <w:color w:val="000000"/>
          <w:sz w:val="20"/>
          <w:szCs w:val="20"/>
        </w:rPr>
        <w:drawing>
          <wp:inline distT="0" distB="0" distL="0" distR="0" wp14:anchorId="60C31EB3" wp14:editId="6F5F892E">
            <wp:extent cx="161925" cy="161925"/>
            <wp:effectExtent l="0" t="0" r="0" b="0"/>
            <wp:docPr id="78" name="Picture 78">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5" w:history="1">
        <w:r>
          <w:rPr>
            <w:rFonts w:ascii="Times New Roman" w:hAnsi="Times New Roman" w:cs="Times New Roman"/>
            <w:color w:val="0E568C"/>
            <w:sz w:val="20"/>
            <w:szCs w:val="20"/>
          </w:rPr>
          <w:t>422 U.S. at 493, 95 S.Ct. 2197.</w:t>
        </w:r>
      </w:hyperlink>
      <w:r>
        <w:rPr>
          <w:rFonts w:ascii="Times New Roman" w:hAnsi="Times New Roman" w:cs="Times New Roman"/>
          <w:color w:val="000000"/>
          <w:sz w:val="20"/>
          <w:szCs w:val="20"/>
        </w:rPr>
        <w:t xml:space="preserve"> In this case, plaintiffs claim that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’s pumping has injured them by harming the environment. The majority has not explained the relevance of the fact that, in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the defendant is a gov</w:t>
      </w:r>
      <w:r>
        <w:rPr>
          <w:rFonts w:ascii="Times New Roman" w:hAnsi="Times New Roman" w:cs="Times New Roman"/>
          <w:color w:val="000000"/>
          <w:sz w:val="20"/>
          <w:szCs w:val="20"/>
        </w:rPr>
        <w:t>ernmental entity and here, the defendant is a private corporation. In short, the majority has advanced no principled reason for refusing to apply to this case standing decisions from cases where the defendant is a governmental entity.</w:t>
      </w:r>
    </w:p>
    <w:p w14:paraId="7082F4F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AFC2974"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By refusing to foll</w:t>
      </w:r>
      <w:r>
        <w:rPr>
          <w:rFonts w:ascii="Times New Roman" w:hAnsi="Times New Roman" w:cs="Times New Roman"/>
          <w:color w:val="000000"/>
          <w:sz w:val="20"/>
          <w:szCs w:val="20"/>
        </w:rPr>
        <w:t xml:space="preserve">ow the federal decisions that I discuss, the majority indulges in a serious inconsistency. For example, in this case and in </w:t>
      </w:r>
      <w:r>
        <w:rPr>
          <w:rFonts w:ascii="Times New Roman" w:hAnsi="Times New Roman" w:cs="Times New Roman"/>
          <w:i/>
          <w:iCs/>
          <w:color w:val="000000"/>
          <w:sz w:val="20"/>
          <w:szCs w:val="20"/>
        </w:rPr>
        <w:t>Rohde v. Ann Arbor Pub. Schools,</w:t>
      </w:r>
      <w:bookmarkStart w:id="289" w:name="co_fnRef_B098132012780089_ID0EGAFK_1"/>
      <w:bookmarkEnd w:id="289"/>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HYPERLINK "#co_footnote_B098</w:instrText>
      </w:r>
      <w:r>
        <w:rPr>
          <w:rFonts w:ascii="Times New Roman" w:hAnsi="Times New Roman" w:cs="Times New Roman"/>
          <w:color w:val="000000"/>
          <w:sz w:val="16"/>
          <w:szCs w:val="16"/>
        </w:rPr>
        <w:instrText xml:space="preserve">132012780089_1"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13</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which also was decided today, the majority finds that plaintiffs lacked standing, despite the fact that they would have standing under federal law.</w:t>
      </w:r>
    </w:p>
    <w:p w14:paraId="66CF27D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439830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Michigan’s current standing test is derived exclusively from federal law. Hence,</w:t>
      </w:r>
      <w:r>
        <w:rPr>
          <w:rFonts w:ascii="Times New Roman" w:hAnsi="Times New Roman" w:cs="Times New Roman"/>
          <w:color w:val="000000"/>
          <w:sz w:val="20"/>
          <w:szCs w:val="20"/>
        </w:rPr>
        <w:t xml:space="preserve"> it should follow that plaintiffs in the instant case and the plaintiffs in </w:t>
      </w:r>
      <w:r>
        <w:rPr>
          <w:rFonts w:ascii="Times New Roman" w:hAnsi="Times New Roman" w:cs="Times New Roman"/>
          <w:i/>
          <w:iCs/>
          <w:color w:val="000000"/>
          <w:sz w:val="20"/>
          <w:szCs w:val="20"/>
        </w:rPr>
        <w:t>Rohde</w:t>
      </w:r>
      <w:r>
        <w:rPr>
          <w:rFonts w:ascii="Times New Roman" w:hAnsi="Times New Roman" w:cs="Times New Roman"/>
          <w:color w:val="000000"/>
          <w:sz w:val="20"/>
          <w:szCs w:val="20"/>
        </w:rPr>
        <w:t xml:space="preserve"> have standing. The majority has adopted only a portion of federal standing law. It would seem rational that either Michigan’s standing law is consistently the same as federal</w:t>
      </w:r>
      <w:r>
        <w:rPr>
          <w:rFonts w:ascii="Times New Roman" w:hAnsi="Times New Roman" w:cs="Times New Roman"/>
          <w:color w:val="000000"/>
          <w:sz w:val="20"/>
          <w:szCs w:val="20"/>
        </w:rPr>
        <w:t xml:space="preserve"> standing law or it is consistently different. If it is the same, the majority should accept and follow the decisions I have relied on here. If it is different, then there is no reason to follow other federal standing  </w:t>
      </w:r>
      <w:bookmarkStart w:id="290" w:name="co_pp_sp_542_333_1"/>
      <w:bookmarkEnd w:id="290"/>
      <w:r>
        <w:rPr>
          <w:rFonts w:ascii="Times New Roman" w:hAnsi="Times New Roman" w:cs="Times New Roman"/>
          <w:b/>
          <w:bCs/>
          <w:color w:val="000000"/>
          <w:sz w:val="20"/>
          <w:szCs w:val="20"/>
        </w:rPr>
        <w:t>*</w:t>
      </w:r>
      <w:r>
        <w:rPr>
          <w:rFonts w:ascii="Times New Roman" w:hAnsi="Times New Roman" w:cs="Times New Roman"/>
          <w:b/>
          <w:bCs/>
          <w:color w:val="000000"/>
          <w:sz w:val="20"/>
          <w:szCs w:val="20"/>
        </w:rPr>
        <w:t>333</w:t>
      </w:r>
      <w:r>
        <w:rPr>
          <w:rFonts w:ascii="Times New Roman" w:hAnsi="Times New Roman" w:cs="Times New Roman"/>
          <w:color w:val="000000"/>
          <w:sz w:val="20"/>
          <w:szCs w:val="20"/>
        </w:rPr>
        <w:t xml:space="preserve"> decisions, including </w:t>
      </w:r>
      <w:r>
        <w:rPr>
          <w:rFonts w:ascii="Times New Roman" w:hAnsi="Times New Roman" w:cs="Times New Roman"/>
          <w:i/>
          <w:iCs/>
          <w:color w:val="000000"/>
          <w:sz w:val="20"/>
          <w:szCs w:val="20"/>
        </w:rPr>
        <w:t>Lujan.</w:t>
      </w:r>
      <w:r>
        <w:rPr>
          <w:rFonts w:ascii="Times New Roman" w:hAnsi="Times New Roman" w:cs="Times New Roman"/>
          <w:color w:val="000000"/>
          <w:sz w:val="20"/>
          <w:szCs w:val="20"/>
        </w:rPr>
        <w:t xml:space="preserve"> The majority should settle on </w:t>
      </w:r>
      <w:r>
        <w:rPr>
          <w:rFonts w:ascii="Times New Roman" w:hAnsi="Times New Roman" w:cs="Times New Roman"/>
          <w:color w:val="000000"/>
          <w:sz w:val="20"/>
          <w:szCs w:val="20"/>
        </w:rPr>
        <w:lastRenderedPageBreak/>
        <w:t>one consistent approach to standing.</w:t>
      </w:r>
    </w:p>
    <w:p w14:paraId="1D64AEC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A91350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6FACEEC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1" w:name="co_anchor_Iabea7dc18be311ea80afece799150"/>
      <w:bookmarkEnd w:id="291"/>
    </w:p>
    <w:p w14:paraId="5850B423" w14:textId="77777777" w:rsidR="00000000" w:rsidRDefault="00FE27BA">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THE MAJORITY’S SEPARATION OF POWERS ARGUMENT</w:t>
      </w:r>
    </w:p>
    <w:p w14:paraId="2B1B81F3"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One final point merits addressing. The majority claims that my interpretation of </w:t>
      </w:r>
      <w:r>
        <w:rPr>
          <w:rFonts w:ascii="Times New Roman" w:hAnsi="Times New Roman" w:cs="Times New Roman"/>
          <w:i/>
          <w:iCs/>
          <w:color w:val="000000"/>
          <w:sz w:val="20"/>
          <w:szCs w:val="20"/>
        </w:rPr>
        <w:t>Warth</w:t>
      </w:r>
      <w:r>
        <w:rPr>
          <w:rFonts w:ascii="Times New Roman" w:hAnsi="Times New Roman" w:cs="Times New Roman"/>
          <w:color w:val="000000"/>
          <w:sz w:val="20"/>
          <w:szCs w:val="20"/>
        </w:rPr>
        <w:t xml:space="preserve"> cannot be correct because it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would violate the separation of powers principles upon which ... standing requirements </w:t>
      </w:r>
      <w:r>
        <w:rPr>
          <w:rFonts w:ascii="Times New Roman" w:hAnsi="Times New Roman" w:cs="Times New Roman"/>
          <w:color w:val="000000"/>
          <w:sz w:val="20"/>
          <w:szCs w:val="20"/>
        </w:rPr>
        <w:t>rest.</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i/>
          <w:iCs/>
          <w:color w:val="000000"/>
          <w:sz w:val="20"/>
          <w:szCs w:val="20"/>
        </w:rPr>
        <w:t>Ante</w:t>
      </w:r>
      <w:r>
        <w:rPr>
          <w:rFonts w:ascii="Times New Roman" w:hAnsi="Times New Roman" w:cs="Times New Roman"/>
          <w:color w:val="000000"/>
          <w:sz w:val="20"/>
          <w:szCs w:val="20"/>
        </w:rPr>
        <w:t xml:space="preserve"> at 461 n. 55. I disagree.</w:t>
      </w:r>
    </w:p>
    <w:p w14:paraId="59551BF2"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11DF67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It is uncontested that plaintiffs have standing to assert a MEPA claim challenging defendant Nestl</w:t>
      </w:r>
      <w:r>
        <w:rPr>
          <w:rFonts w:ascii="Times New Roman" w:hAnsi="Times New Roman" w:cs="Times New Roman"/>
          <w:color w:val="000000"/>
          <w:sz w:val="20"/>
          <w:szCs w:val="20"/>
        </w:rPr>
        <w:t>é</w:t>
      </w:r>
      <w:r>
        <w:rPr>
          <w:rFonts w:ascii="Times New Roman" w:hAnsi="Times New Roman" w:cs="Times New Roman"/>
          <w:color w:val="000000"/>
          <w:sz w:val="20"/>
          <w:szCs w:val="20"/>
        </w:rPr>
        <w:t>’s pumping. Accordingly, the issue is not whether plaintiffs have standing to assert a claim under MEPA. The issue is</w:t>
      </w:r>
      <w:r>
        <w:rPr>
          <w:rFonts w:ascii="Times New Roman" w:hAnsi="Times New Roman" w:cs="Times New Roman"/>
          <w:color w:val="000000"/>
          <w:sz w:val="20"/>
          <w:szCs w:val="20"/>
        </w:rPr>
        <w:t xml:space="preserve"> the proper scope of the claim. And the answer is that, because plaintiffs have standing to challenge the pumping,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r>
        <w:rPr>
          <w:rFonts w:ascii="Times New Roman" w:hAnsi="Times New Roman" w:cs="Times New Roman"/>
          <w:color w:val="000000"/>
          <w:sz w:val="20"/>
          <w:szCs w:val="20"/>
        </w:rPr>
        <w:t>the appropriate scope of the remedy goes to the merits of plaintiffs’ claims and is ultimately limited by the statutory authority,</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w:t>
      </w:r>
      <w:bookmarkStart w:id="292" w:name="co_fnRef_B099142012780089_ID0EBGFK_1"/>
      <w:bookmarkEnd w:id="292"/>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"#co_footnote_B099142012780089_1"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14</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not by the standing doctrine. The majority’s decision to limit the scope of plaintiffs’</w:t>
      </w:r>
      <w:r>
        <w:rPr>
          <w:rFonts w:ascii="Times New Roman" w:hAnsi="Times New Roman" w:cs="Times New Roman"/>
          <w:color w:val="000000"/>
          <w:sz w:val="20"/>
          <w:szCs w:val="20"/>
        </w:rPr>
        <w:t xml:space="preserve"> cause of action on the basis of standing actually undermines the separation of powers. By extinguishing a valid cause of action, the majority usurps power rightly belonging to the Legislature.</w:t>
      </w:r>
    </w:p>
    <w:p w14:paraId="658628F9"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66DEB331" w14:textId="233FC189"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This Court has recognized that the injury-in-fact component of the standing doctrine is necessary to prevent </w:t>
      </w:r>
      <w:r>
        <w:rPr>
          <w:rFonts w:ascii="Times New Roman" w:hAnsi="Times New Roman" w:cs="Times New Roman"/>
          <w:color w:val="000000"/>
          <w:sz w:val="20"/>
          <w:szCs w:val="20"/>
        </w:rPr>
        <w:t>“</w:t>
      </w:r>
      <w:r>
        <w:rPr>
          <w:rFonts w:ascii="Times New Roman" w:hAnsi="Times New Roman" w:cs="Times New Roman"/>
          <w:color w:val="000000"/>
          <w:sz w:val="20"/>
          <w:szCs w:val="20"/>
        </w:rPr>
        <w:t>the judicial branch [from establishing itself] as first among equals, being permitted to monitor and supervise the other branches, and effectively</w:t>
      </w:r>
      <w:r>
        <w:rPr>
          <w:rFonts w:ascii="Times New Roman" w:hAnsi="Times New Roman" w:cs="Times New Roman"/>
          <w:color w:val="000000"/>
          <w:sz w:val="20"/>
          <w:szCs w:val="20"/>
        </w:rPr>
        <w:t xml:space="preserve"> possessing a generalized commission to evaluate and second-guess the wisdom </w:t>
      </w:r>
      <w:bookmarkStart w:id="293" w:name="co_pp_sp_595_476_1"/>
      <w:bookmarkEnd w:id="293"/>
      <w:r>
        <w:rPr>
          <w:rFonts w:ascii="Times New Roman" w:hAnsi="Times New Roman" w:cs="Times New Roman"/>
          <w:b/>
          <w:bCs/>
          <w:color w:val="000000"/>
          <w:sz w:val="20"/>
          <w:szCs w:val="20"/>
        </w:rPr>
        <w:t>**476</w:t>
      </w:r>
      <w:r>
        <w:rPr>
          <w:rFonts w:ascii="Times New Roman" w:hAnsi="Times New Roman" w:cs="Times New Roman"/>
          <w:color w:val="000000"/>
          <w:sz w:val="20"/>
          <w:szCs w:val="20"/>
        </w:rPr>
        <w:t xml:space="preserve"> of their policies.</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387DAC92" wp14:editId="50352E58">
            <wp:extent cx="161925" cy="161925"/>
            <wp:effectExtent l="0" t="0" r="0" b="0"/>
            <wp:docPr id="79" name="Picture 79">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6" w:history="1">
        <w:r>
          <w:rPr>
            <w:rFonts w:ascii="Times New Roman" w:hAnsi="Times New Roman" w:cs="Times New Roman"/>
            <w:i/>
            <w:iCs/>
            <w:color w:val="0E568C"/>
            <w:sz w:val="20"/>
            <w:szCs w:val="20"/>
          </w:rPr>
          <w:t>Cleveland Cliffs,</w:t>
        </w:r>
        <w:r>
          <w:rPr>
            <w:rFonts w:ascii="Times New Roman" w:hAnsi="Times New Roman" w:cs="Times New Roman"/>
            <w:color w:val="0E568C"/>
            <w:sz w:val="20"/>
            <w:szCs w:val="20"/>
          </w:rPr>
          <w:t xml:space="preserve"> 471 Mich. at 616, 684 N.W.2d 800.</w:t>
        </w:r>
      </w:hyperlink>
      <w:r>
        <w:rPr>
          <w:rFonts w:ascii="Times New Roman" w:hAnsi="Times New Roman" w:cs="Times New Roman"/>
          <w:color w:val="000000"/>
          <w:sz w:val="20"/>
          <w:szCs w:val="20"/>
        </w:rPr>
        <w:t xml:space="preserve"> Injury in fact is the facto</w:t>
      </w:r>
      <w:r>
        <w:rPr>
          <w:rFonts w:ascii="Times New Roman" w:hAnsi="Times New Roman" w:cs="Times New Roman"/>
          <w:color w:val="000000"/>
          <w:sz w:val="20"/>
          <w:szCs w:val="20"/>
        </w:rPr>
        <w:t xml:space="preserve">r that separates hypothetical policy disputes from genuine cases or controversies. </w:t>
      </w:r>
      <w:r w:rsidR="004D5F13">
        <w:rPr>
          <w:rFonts w:ascii="Times New Roman" w:hAnsi="Times New Roman" w:cs="Times New Roman"/>
          <w:noProof/>
          <w:color w:val="000000"/>
          <w:sz w:val="20"/>
          <w:szCs w:val="20"/>
        </w:rPr>
        <w:drawing>
          <wp:inline distT="0" distB="0" distL="0" distR="0" wp14:anchorId="48522259" wp14:editId="43E18133">
            <wp:extent cx="161925" cy="161925"/>
            <wp:effectExtent l="0" t="0" r="0" b="0"/>
            <wp:docPr id="80" name="Picture 80">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7"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615, 684 N.W.2d 800.</w:t>
        </w:r>
      </w:hyperlink>
      <w:r>
        <w:rPr>
          <w:rFonts w:ascii="Times New Roman" w:hAnsi="Times New Roman" w:cs="Times New Roman"/>
          <w:color w:val="000000"/>
          <w:sz w:val="20"/>
          <w:szCs w:val="20"/>
        </w:rPr>
        <w:t xml:space="preserve"> By requiring a plaintiff to </w:t>
      </w:r>
      <w:bookmarkStart w:id="294" w:name="co_pp_sp_542_334_1"/>
      <w:bookmarkEnd w:id="294"/>
      <w:r>
        <w:rPr>
          <w:rFonts w:ascii="Times New Roman" w:hAnsi="Times New Roman" w:cs="Times New Roman"/>
          <w:b/>
          <w:bCs/>
          <w:color w:val="000000"/>
          <w:sz w:val="20"/>
          <w:szCs w:val="20"/>
        </w:rPr>
        <w:t>*334</w:t>
      </w:r>
      <w:r>
        <w:rPr>
          <w:rFonts w:ascii="Times New Roman" w:hAnsi="Times New Roman" w:cs="Times New Roman"/>
          <w:color w:val="000000"/>
          <w:sz w:val="20"/>
          <w:szCs w:val="20"/>
        </w:rPr>
        <w:t xml:space="preserve"> establish an injury in fact, the court</w:t>
      </w:r>
      <w:r>
        <w:rPr>
          <w:rFonts w:ascii="Times New Roman" w:hAnsi="Times New Roman" w:cs="Times New Roman"/>
          <w:color w:val="000000"/>
          <w:sz w:val="20"/>
          <w:szCs w:val="20"/>
        </w:rPr>
        <w:t xml:space="preserve">s ensure that they do not overstep their bounds by deciding an issue that rightly belongs to another branch of government. </w:t>
      </w:r>
      <w:r w:rsidR="004D5F13">
        <w:rPr>
          <w:rFonts w:ascii="Times New Roman" w:hAnsi="Times New Roman" w:cs="Times New Roman"/>
          <w:noProof/>
          <w:color w:val="000000"/>
          <w:sz w:val="20"/>
          <w:szCs w:val="20"/>
        </w:rPr>
        <w:drawing>
          <wp:inline distT="0" distB="0" distL="0" distR="0" wp14:anchorId="11FC8AD9" wp14:editId="2FF77597">
            <wp:extent cx="161925" cy="161925"/>
            <wp:effectExtent l="0" t="0" r="0" b="0"/>
            <wp:docPr id="81" name="Picture 81">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8" w:history="1">
        <w:r>
          <w:rPr>
            <w:rFonts w:ascii="Times New Roman" w:hAnsi="Times New Roman" w:cs="Times New Roman"/>
            <w:i/>
            <w:iCs/>
            <w:color w:val="0E568C"/>
            <w:sz w:val="20"/>
            <w:szCs w:val="20"/>
          </w:rPr>
          <w:t>Id.</w:t>
        </w:r>
        <w:r>
          <w:rPr>
            <w:rFonts w:ascii="Times New Roman" w:hAnsi="Times New Roman" w:cs="Times New Roman"/>
            <w:color w:val="0E568C"/>
            <w:sz w:val="20"/>
            <w:szCs w:val="20"/>
          </w:rPr>
          <w:t xml:space="preserve"> at 616–617, 684 N.W.2d 800</w:t>
        </w:r>
      </w:hyperlink>
      <w:r>
        <w:rPr>
          <w:rFonts w:ascii="Times New Roman" w:hAnsi="Times New Roman" w:cs="Times New Roman"/>
          <w:color w:val="000000"/>
          <w:sz w:val="20"/>
          <w:szCs w:val="20"/>
        </w:rPr>
        <w:t>.</w:t>
      </w:r>
    </w:p>
    <w:p w14:paraId="088D5DB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2519D3C" w14:textId="0215CF1A"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But once a plaintiff has established standing to challenge th</w:t>
      </w:r>
      <w:r>
        <w:rPr>
          <w:rFonts w:ascii="Times New Roman" w:hAnsi="Times New Roman" w:cs="Times New Roman"/>
          <w:color w:val="000000"/>
          <w:sz w:val="20"/>
          <w:szCs w:val="20"/>
        </w:rPr>
        <w:t xml:space="preserve">e activity at issue, the concern that the judiciary is </w:t>
      </w:r>
      <w:r>
        <w:rPr>
          <w:rFonts w:ascii="Times New Roman" w:hAnsi="Times New Roman" w:cs="Times New Roman"/>
          <w:color w:val="000000"/>
          <w:sz w:val="20"/>
          <w:szCs w:val="20"/>
        </w:rPr>
        <w:t xml:space="preserve">overstepping its bounds disappears. This is because after a plaintiff has shown that the activity caused him or her an injury in fact, any concern that the court is getting dragged into a hypothetical </w:t>
      </w:r>
      <w:r>
        <w:rPr>
          <w:rFonts w:ascii="Times New Roman" w:hAnsi="Times New Roman" w:cs="Times New Roman"/>
          <w:color w:val="000000"/>
          <w:sz w:val="20"/>
          <w:szCs w:val="20"/>
        </w:rPr>
        <w:t xml:space="preserve">policy dispute evaporates. Rather, a legitimate controversy then exists between the parties, one that the courts can properly resolve. As the United States Supreme Court has stated, </w:t>
      </w:r>
      <w:r>
        <w:rPr>
          <w:rFonts w:ascii="Times New Roman" w:hAnsi="Times New Roman" w:cs="Times New Roman"/>
          <w:color w:val="000000"/>
          <w:sz w:val="20"/>
          <w:szCs w:val="20"/>
        </w:rPr>
        <w:t>“</w:t>
      </w:r>
      <w:r>
        <w:rPr>
          <w:rFonts w:ascii="Times New Roman" w:hAnsi="Times New Roman" w:cs="Times New Roman"/>
          <w:color w:val="000000"/>
          <w:sz w:val="20"/>
          <w:szCs w:val="20"/>
        </w:rPr>
        <w:t>[t]he test of injury in fact goes only to the question of standing to obt</w:t>
      </w:r>
      <w:r>
        <w:rPr>
          <w:rFonts w:ascii="Times New Roman" w:hAnsi="Times New Roman" w:cs="Times New Roman"/>
          <w:color w:val="000000"/>
          <w:sz w:val="20"/>
          <w:szCs w:val="20"/>
        </w:rPr>
        <w:t>ain judicial review. Once this standing is established, the party may assert the interests of the general public in support of his claims ....</w:t>
      </w:r>
      <w:r>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4D5F13">
        <w:rPr>
          <w:rFonts w:ascii="Times New Roman" w:hAnsi="Times New Roman" w:cs="Times New Roman"/>
          <w:noProof/>
          <w:color w:val="000000"/>
          <w:sz w:val="20"/>
          <w:szCs w:val="20"/>
        </w:rPr>
        <w:drawing>
          <wp:inline distT="0" distB="0" distL="0" distR="0" wp14:anchorId="20676A7F" wp14:editId="641483EC">
            <wp:extent cx="161925" cy="161925"/>
            <wp:effectExtent l="0" t="0" r="0" b="0"/>
            <wp:docPr id="82" name="Picture 82">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199" w:history="1">
        <w:r>
          <w:rPr>
            <w:rFonts w:ascii="Times New Roman" w:hAnsi="Times New Roman" w:cs="Times New Roman"/>
            <w:i/>
            <w:iCs/>
            <w:color w:val="0E568C"/>
            <w:sz w:val="20"/>
            <w:szCs w:val="20"/>
          </w:rPr>
          <w:t>Sierra Club,</w:t>
        </w:r>
        <w:r>
          <w:rPr>
            <w:rFonts w:ascii="Times New Roman" w:hAnsi="Times New Roman" w:cs="Times New Roman"/>
            <w:color w:val="0E568C"/>
            <w:sz w:val="20"/>
            <w:szCs w:val="20"/>
          </w:rPr>
          <w:t xml:space="preserve"> 405 U.S. at 740 n. 15, 92 S.Ct. 1361.</w:t>
        </w:r>
      </w:hyperlink>
      <w:r>
        <w:rPr>
          <w:rFonts w:ascii="Times New Roman" w:hAnsi="Times New Roman" w:cs="Times New Roman"/>
          <w:color w:val="000000"/>
          <w:sz w:val="20"/>
          <w:szCs w:val="20"/>
        </w:rPr>
        <w:t xml:space="preserve"> Therefore, once a plaintiff has standing to challenge a given activity, it is not the court’s place to decide whether the Legislature’s grant of a broad cause of action is wise. The Court’s role is simp</w:t>
      </w:r>
      <w:r>
        <w:rPr>
          <w:rFonts w:ascii="Times New Roman" w:hAnsi="Times New Roman" w:cs="Times New Roman"/>
          <w:color w:val="000000"/>
          <w:sz w:val="20"/>
          <w:szCs w:val="20"/>
        </w:rPr>
        <w:t>ly to adjudicate the dispute.</w:t>
      </w:r>
    </w:p>
    <w:p w14:paraId="0009D986"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4EA8B2D"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The law of standing is meant to limit courts to deciding actual cases and to keep them out of the business of </w:t>
      </w:r>
      <w:r>
        <w:rPr>
          <w:rFonts w:ascii="Times New Roman" w:hAnsi="Times New Roman" w:cs="Times New Roman"/>
          <w:color w:val="000000"/>
          <w:sz w:val="20"/>
          <w:szCs w:val="20"/>
        </w:rPr>
        <w:t>“</w:t>
      </w:r>
      <w:r>
        <w:rPr>
          <w:rFonts w:ascii="Times New Roman" w:hAnsi="Times New Roman" w:cs="Times New Roman"/>
          <w:color w:val="000000"/>
          <w:sz w:val="20"/>
          <w:szCs w:val="20"/>
        </w:rPr>
        <w:t>prescribing how the other two branches should function ....</w:t>
      </w:r>
      <w:r>
        <w:rPr>
          <w:rFonts w:ascii="Times New Roman" w:hAnsi="Times New Roman" w:cs="Times New Roman"/>
          <w:color w:val="000000"/>
          <w:sz w:val="20"/>
          <w:szCs w:val="20"/>
        </w:rPr>
        <w:t>”</w:t>
      </w:r>
      <w:bookmarkStart w:id="295" w:name="co_fnRef_B100152012780089_ID0E2NFK_1"/>
      <w:bookmarkEnd w:id="295"/>
      <w:r>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 xml:space="preserve">HYPERLINK "#co_footnote_B100152012780089_1" </w:instrText>
      </w:r>
      <w:r w:rsidR="004D5F13">
        <w:rPr>
          <w:rFonts w:ascii="Times New Roman" w:hAnsi="Times New Roman" w:cs="Times New Roman"/>
          <w:color w:val="000000"/>
          <w:sz w:val="16"/>
          <w:szCs w:val="16"/>
        </w:rPr>
      </w:r>
      <w:r>
        <w:rPr>
          <w:rFonts w:ascii="Times New Roman" w:hAnsi="Times New Roman" w:cs="Times New Roman"/>
          <w:color w:val="000000"/>
          <w:sz w:val="16"/>
          <w:szCs w:val="16"/>
        </w:rPr>
        <w:fldChar w:fldCharType="separate"/>
      </w:r>
      <w:r>
        <w:rPr>
          <w:rFonts w:ascii="Times New Roman" w:hAnsi="Times New Roman" w:cs="Times New Roman"/>
          <w:color w:val="0E568C"/>
          <w:sz w:val="16"/>
          <w:szCs w:val="16"/>
          <w:vertAlign w:val="superscript"/>
        </w:rPr>
        <w:t>15</w:t>
      </w:r>
      <w:r>
        <w:rPr>
          <w:rFonts w:ascii="Times New Roman" w:hAnsi="Times New Roman" w:cs="Times New Roman"/>
          <w:color w:val="000000"/>
          <w:sz w:val="16"/>
          <w:szCs w:val="16"/>
        </w:rPr>
        <w:fldChar w:fldCharType="end"/>
      </w:r>
      <w:r>
        <w:rPr>
          <w:rFonts w:ascii="Times New Roman" w:hAnsi="Times New Roman" w:cs="Times New Roman"/>
          <w:color w:val="000000"/>
          <w:sz w:val="20"/>
          <w:szCs w:val="20"/>
        </w:rPr>
        <w:t xml:space="preserve"> Today, a majority of this Court oversteps its bounds by telling the Legislature how it should function. It fails to exercise appropriate judicial self-restraint. It extinguishes a valid c</w:t>
      </w:r>
      <w:r>
        <w:rPr>
          <w:rFonts w:ascii="Times New Roman" w:hAnsi="Times New Roman" w:cs="Times New Roman"/>
          <w:color w:val="000000"/>
          <w:sz w:val="20"/>
          <w:szCs w:val="20"/>
        </w:rPr>
        <w:t>ause of action for no reason other than its belief that the cause of action granted by the Legislature is too broad. Sadly, the majority does not recognize that this decision is not its to make.</w:t>
      </w:r>
    </w:p>
    <w:p w14:paraId="04E9F83F"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1EE5412E"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p>
    <w:p w14:paraId="5C023D25"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bookmarkStart w:id="296" w:name="co_anchor_Iabea7dc28be311ea80afece799150"/>
      <w:bookmarkEnd w:id="296"/>
    </w:p>
    <w:p w14:paraId="5CF0AE59" w14:textId="77777777" w:rsidR="00000000" w:rsidRDefault="00FE27BA">
      <w:pPr>
        <w:widowControl w:val="0"/>
        <w:autoSpaceDE w:val="0"/>
        <w:autoSpaceDN w:val="0"/>
        <w:adjustRightInd w:val="0"/>
        <w:spacing w:before="600" w:after="400" w:line="240" w:lineRule="auto"/>
        <w:jc w:val="center"/>
        <w:rPr>
          <w:rFonts w:ascii="Times New Roman" w:hAnsi="Times New Roman" w:cs="Times New Roman"/>
          <w:color w:val="000000"/>
          <w:sz w:val="20"/>
          <w:szCs w:val="20"/>
        </w:rPr>
      </w:pPr>
      <w:bookmarkStart w:id="297" w:name="co_pp_sp_542_335_1"/>
      <w:bookmarkEnd w:id="297"/>
      <w:r>
        <w:rPr>
          <w:rFonts w:ascii="Times New Roman" w:hAnsi="Times New Roman" w:cs="Times New Roman"/>
          <w:b/>
          <w:bCs/>
          <w:color w:val="000000"/>
          <w:sz w:val="20"/>
          <w:szCs w:val="20"/>
        </w:rPr>
        <w:t>*335</w:t>
      </w:r>
      <w:r>
        <w:rPr>
          <w:rFonts w:ascii="Times New Roman" w:hAnsi="Times New Roman" w:cs="Times New Roman"/>
          <w:color w:val="000000"/>
          <w:sz w:val="20"/>
          <w:szCs w:val="20"/>
        </w:rPr>
        <w:t xml:space="preserve"> CONCLUSION</w:t>
      </w:r>
    </w:p>
    <w:p w14:paraId="185D7A7B"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Properly applied, the standing doctrine is a shield used to protect the integrity of our tripartite s</w:t>
      </w:r>
      <w:r>
        <w:rPr>
          <w:rFonts w:ascii="Times New Roman" w:hAnsi="Times New Roman" w:cs="Times New Roman"/>
          <w:color w:val="000000"/>
          <w:sz w:val="20"/>
          <w:szCs w:val="20"/>
        </w:rPr>
        <w:t>ystem of government. In its decision today, the majority allows defendant Nestl</w:t>
      </w:r>
      <w:r>
        <w:rPr>
          <w:rFonts w:ascii="Times New Roman" w:hAnsi="Times New Roman" w:cs="Times New Roman"/>
          <w:color w:val="000000"/>
          <w:sz w:val="20"/>
          <w:szCs w:val="20"/>
        </w:rPr>
        <w:t>é</w:t>
      </w:r>
      <w:r>
        <w:rPr>
          <w:rFonts w:ascii="Times New Roman" w:hAnsi="Times New Roman" w:cs="Times New Roman"/>
          <w:color w:val="000000"/>
          <w:sz w:val="20"/>
          <w:szCs w:val="20"/>
        </w:rPr>
        <w:t xml:space="preserve"> to use the doctrine as a sword to insulate its questionable activity from legal challenge. I dissent from this erroneous decision.</w:t>
      </w:r>
    </w:p>
    <w:p w14:paraId="5530749C"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14:paraId="3EF659CA" w14:textId="77777777" w:rsidR="00000000" w:rsidRDefault="00FE27BA">
      <w:pPr>
        <w:widowControl w:val="0"/>
        <w:autoSpaceDE w:val="0"/>
        <w:autoSpaceDN w:val="0"/>
        <w:adjustRightInd w:val="0"/>
        <w:spacing w:before="200" w:after="200" w:line="240" w:lineRule="auto"/>
        <w:jc w:val="both"/>
        <w:rPr>
          <w:rFonts w:ascii="Times New Roman" w:hAnsi="Times New Roman" w:cs="Times New Roman"/>
          <w:b/>
          <w:bCs/>
          <w:color w:val="212121"/>
          <w:sz w:val="20"/>
          <w:szCs w:val="20"/>
        </w:rPr>
      </w:pPr>
      <w:bookmarkStart w:id="298" w:name="co_allCitations_1"/>
      <w:bookmarkEnd w:id="298"/>
      <w:r>
        <w:rPr>
          <w:rFonts w:ascii="Times New Roman" w:hAnsi="Times New Roman" w:cs="Times New Roman"/>
          <w:b/>
          <w:bCs/>
          <w:color w:val="212121"/>
          <w:sz w:val="20"/>
          <w:szCs w:val="20"/>
        </w:rPr>
        <w:t>All Cita</w:t>
      </w:r>
      <w:r>
        <w:rPr>
          <w:rFonts w:ascii="Times New Roman" w:hAnsi="Times New Roman" w:cs="Times New Roman"/>
          <w:b/>
          <w:bCs/>
          <w:color w:val="212121"/>
          <w:sz w:val="20"/>
          <w:szCs w:val="20"/>
        </w:rPr>
        <w:t>tions</w:t>
      </w:r>
    </w:p>
    <w:p w14:paraId="0BDF816A" w14:textId="77777777" w:rsidR="00000000" w:rsidRDefault="00FE27BA">
      <w:pPr>
        <w:widowControl w:val="0"/>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479 Mich. 280, 737 N.W.2d 447</w:t>
      </w:r>
    </w:p>
    <w:p w14:paraId="1874699F" w14:textId="77777777" w:rsidR="00000000" w:rsidRDefault="00FE27BA">
      <w:pPr>
        <w:widowControl w:val="0"/>
        <w:autoSpaceDE w:val="0"/>
        <w:autoSpaceDN w:val="0"/>
        <w:adjustRightInd w:val="0"/>
        <w:spacing w:after="0" w:line="240" w:lineRule="auto"/>
        <w:rPr>
          <w:rFonts w:ascii="sans-serif" w:hAnsi="sans-serif" w:cs="sans-serif"/>
          <w:color w:val="000000"/>
          <w:sz w:val="24"/>
          <w:szCs w:val="24"/>
        </w:rPr>
      </w:pPr>
    </w:p>
    <w:p w14:paraId="4504AF62" w14:textId="77777777" w:rsidR="00000000" w:rsidRDefault="00FE27BA">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32A0694F" w14:textId="77777777">
        <w:tblPrEx>
          <w:tblCellMar>
            <w:top w:w="0" w:type="dxa"/>
            <w:left w:w="0" w:type="dxa"/>
            <w:bottom w:w="0" w:type="dxa"/>
            <w:right w:w="0" w:type="dxa"/>
          </w:tblCellMar>
        </w:tblPrEx>
        <w:tc>
          <w:tcPr>
            <w:tcW w:w="10080" w:type="dxa"/>
            <w:gridSpan w:val="2"/>
            <w:tcBorders>
              <w:top w:val="nil"/>
              <w:left w:val="nil"/>
              <w:bottom w:val="nil"/>
              <w:right w:val="nil"/>
            </w:tcBorders>
            <w:tcMar>
              <w:bottom w:w="400" w:type="dxa"/>
            </w:tcMar>
          </w:tcPr>
          <w:p w14:paraId="5FC92C66" w14:textId="77777777" w:rsidR="00000000" w:rsidRDefault="00FE27BA">
            <w:pPr>
              <w:widowControl w:val="0"/>
              <w:autoSpaceDE w:val="0"/>
              <w:autoSpaceDN w:val="0"/>
              <w:adjustRightInd w:val="0"/>
              <w:spacing w:after="0" w:line="240" w:lineRule="auto"/>
              <w:jc w:val="center"/>
              <w:rPr>
                <w:rFonts w:ascii="sans-serif" w:hAnsi="sans-serif" w:cs="sans-serif"/>
                <w:b/>
                <w:bCs/>
                <w:color w:val="000000"/>
              </w:rPr>
            </w:pPr>
            <w:r>
              <w:rPr>
                <w:rFonts w:ascii="sans-serif" w:hAnsi="sans-serif" w:cs="sans-serif"/>
                <w:b/>
                <w:bCs/>
                <w:color w:val="000000"/>
              </w:rPr>
              <w:t>Footnotes</w:t>
            </w:r>
          </w:p>
          <w:p w14:paraId="43B9312D" w14:textId="77777777" w:rsidR="00000000" w:rsidRDefault="00FE27BA">
            <w:pPr>
              <w:widowControl w:val="0"/>
              <w:autoSpaceDE w:val="0"/>
              <w:autoSpaceDN w:val="0"/>
              <w:adjustRightInd w:val="0"/>
              <w:spacing w:after="0" w:line="240" w:lineRule="auto"/>
              <w:jc w:val="center"/>
              <w:rPr>
                <w:rFonts w:ascii="sans-serif" w:hAnsi="sans-serif" w:cs="sans-serif"/>
                <w:b/>
                <w:bCs/>
                <w:color w:val="000000"/>
              </w:rPr>
            </w:pPr>
          </w:p>
        </w:tc>
      </w:tr>
      <w:bookmarkStart w:id="299" w:name="co_footnote_B00112012780089_1"/>
      <w:bookmarkEnd w:id="299"/>
      <w:tr w:rsidR="00000000" w14:paraId="0AC14273" w14:textId="77777777">
        <w:tblPrEx>
          <w:tblCellMar>
            <w:top w:w="0" w:type="dxa"/>
            <w:left w:w="0" w:type="dxa"/>
            <w:bottom w:w="0" w:type="dxa"/>
            <w:right w:w="0" w:type="dxa"/>
          </w:tblCellMar>
        </w:tblPrEx>
        <w:tc>
          <w:tcPr>
            <w:tcW w:w="600" w:type="dxa"/>
            <w:tcBorders>
              <w:top w:val="nil"/>
              <w:left w:val="nil"/>
              <w:bottom w:val="nil"/>
              <w:right w:val="nil"/>
            </w:tcBorders>
          </w:tcPr>
          <w:p w14:paraId="4EF4CCF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"#co_fnRef_B00112012780089_ID0EOSAG_1"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20692F8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E51F0B0" w14:textId="03BF567A"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lastRenderedPageBreak/>
              <w:drawing>
                <wp:inline distT="0" distB="0" distL="0" distR="0" wp14:anchorId="3A6D3E70" wp14:editId="6C7FF3F8">
                  <wp:extent cx="161925" cy="161925"/>
                  <wp:effectExtent l="0" t="0" r="0" b="0"/>
                  <wp:docPr id="83" name="Picture 83">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0" w:history="1">
              <w:r w:rsidR="00FE27BA">
                <w:rPr>
                  <w:rFonts w:ascii="sans-serif" w:hAnsi="sans-serif" w:cs="sans-serif"/>
                  <w:color w:val="0E568C"/>
                  <w:sz w:val="20"/>
                  <w:szCs w:val="20"/>
                </w:rPr>
                <w:t xml:space="preserve">MCL 324.1701 </w:t>
              </w:r>
              <w:r w:rsidR="00FE27BA">
                <w:rPr>
                  <w:rFonts w:ascii="sans-serif" w:hAnsi="sans-serif" w:cs="sans-serif"/>
                  <w:i/>
                  <w:iCs/>
                  <w:color w:val="0E568C"/>
                  <w:sz w:val="20"/>
                  <w:szCs w:val="20"/>
                </w:rPr>
                <w:t>et seq.</w:t>
              </w:r>
            </w:hyperlink>
          </w:p>
          <w:p w14:paraId="288B802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0" w:name="co_footnote_B00222012780089_1"/>
      <w:bookmarkEnd w:id="300"/>
      <w:tr w:rsidR="00000000" w14:paraId="41CE00AD" w14:textId="77777777">
        <w:tblPrEx>
          <w:tblCellMar>
            <w:top w:w="0" w:type="dxa"/>
            <w:left w:w="0" w:type="dxa"/>
            <w:bottom w:w="0" w:type="dxa"/>
            <w:right w:w="0" w:type="dxa"/>
          </w:tblCellMar>
        </w:tblPrEx>
        <w:tc>
          <w:tcPr>
            <w:tcW w:w="600" w:type="dxa"/>
            <w:tcBorders>
              <w:top w:val="nil"/>
              <w:left w:val="nil"/>
              <w:bottom w:val="nil"/>
              <w:right w:val="nil"/>
            </w:tcBorders>
          </w:tcPr>
          <w:p w14:paraId="331EF22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"#co_fnRef_B00222012780089_ID0EKUAG_1"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453D44E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A88E6E6" w14:textId="5A1FA7CE"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C01204A" wp14:editId="270DDE8E">
                  <wp:extent cx="161925" cy="161925"/>
                  <wp:effectExtent l="0" t="0" r="0" b="0"/>
                  <wp:docPr id="84" name="Picture 84">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1" w:history="1">
              <w:r w:rsidR="00FE27BA">
                <w:rPr>
                  <w:rFonts w:ascii="sans-serif" w:hAnsi="sans-serif" w:cs="sans-serif"/>
                  <w:color w:val="0E568C"/>
                  <w:sz w:val="20"/>
                  <w:szCs w:val="20"/>
                </w:rPr>
                <w:t>471 Mich. 608, 684 N.W.2d 800 (2004)</w:t>
              </w:r>
            </w:hyperlink>
            <w:r w:rsidR="00FE27BA">
              <w:rPr>
                <w:rFonts w:ascii="sans-serif" w:hAnsi="sans-serif" w:cs="sans-serif"/>
                <w:color w:val="000000"/>
                <w:sz w:val="20"/>
                <w:szCs w:val="20"/>
              </w:rPr>
              <w:t>.</w:t>
            </w:r>
          </w:p>
          <w:p w14:paraId="510EDA0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1" w:name="co_footnote_B00332012780089_1"/>
      <w:bookmarkEnd w:id="301"/>
      <w:tr w:rsidR="00000000" w14:paraId="196EBDDD" w14:textId="77777777">
        <w:tblPrEx>
          <w:tblCellMar>
            <w:top w:w="0" w:type="dxa"/>
            <w:left w:w="0" w:type="dxa"/>
            <w:bottom w:w="0" w:type="dxa"/>
            <w:right w:w="0" w:type="dxa"/>
          </w:tblCellMar>
        </w:tblPrEx>
        <w:tc>
          <w:tcPr>
            <w:tcW w:w="600" w:type="dxa"/>
            <w:tcBorders>
              <w:top w:val="nil"/>
              <w:left w:val="nil"/>
              <w:bottom w:val="nil"/>
              <w:right w:val="nil"/>
            </w:tcBorders>
          </w:tcPr>
          <w:p w14:paraId="16FCBC0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"#co_fnRef_B00332012780089_ID0EGVAG_1"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78C6F1F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33DC097" w14:textId="17A1CAD6"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24062F1" wp14:editId="0579403B">
                  <wp:extent cx="161925" cy="161925"/>
                  <wp:effectExtent l="0" t="0" r="0" b="0"/>
                  <wp:docPr id="85" name="Picture 85">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2" w:history="1">
              <w:r w:rsidR="00FE27BA">
                <w:rPr>
                  <w:rFonts w:ascii="sans-serif" w:hAnsi="sans-serif" w:cs="sans-serif"/>
                  <w:i/>
                  <w:iCs/>
                  <w:color w:val="0E568C"/>
                  <w:sz w:val="20"/>
                  <w:szCs w:val="20"/>
                </w:rPr>
                <w:t>Id.</w:t>
              </w:r>
              <w:r w:rsidR="00FE27BA">
                <w:rPr>
                  <w:rFonts w:ascii="sans-serif" w:hAnsi="sans-serif" w:cs="sans-serif"/>
                  <w:color w:val="0E568C"/>
                  <w:sz w:val="20"/>
                  <w:szCs w:val="20"/>
                </w:rPr>
                <w:t xml:space="preserve"> at 629, 684 N.W.2d 800,</w:t>
              </w:r>
            </w:hyperlink>
            <w:r w:rsidR="00FE27BA">
              <w:rPr>
                <w:rFonts w:ascii="sans-serif" w:hAnsi="sans-serif" w:cs="sans-serif"/>
                <w:color w:val="000000"/>
                <w:sz w:val="20"/>
                <w:szCs w:val="20"/>
              </w:rPr>
              <w:t xml:space="preserve"> quoting </w:t>
            </w:r>
            <w:r>
              <w:rPr>
                <w:rFonts w:ascii="sans-serif" w:hAnsi="sans-serif" w:cs="sans-serif"/>
                <w:noProof/>
                <w:color w:val="000000"/>
                <w:sz w:val="20"/>
                <w:szCs w:val="20"/>
              </w:rPr>
              <w:drawing>
                <wp:inline distT="0" distB="0" distL="0" distR="0" wp14:anchorId="1B2089E6" wp14:editId="34DB8453">
                  <wp:extent cx="161925" cy="161925"/>
                  <wp:effectExtent l="0" t="0" r="0" b="0"/>
                  <wp:docPr id="86" name="Picture 86">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4" w:history="1">
              <w:r w:rsidR="00FE27BA">
                <w:rPr>
                  <w:rFonts w:ascii="sans-serif" w:hAnsi="sans-serif" w:cs="sans-serif"/>
                  <w:i/>
                  <w:iCs/>
                  <w:color w:val="0E568C"/>
                  <w:sz w:val="20"/>
                  <w:szCs w:val="20"/>
                </w:rPr>
                <w:t>Friends</w:t>
              </w:r>
              <w:r w:rsidR="00FE27BA">
                <w:rPr>
                  <w:rFonts w:ascii="sans-serif" w:hAnsi="sans-serif" w:cs="sans-serif"/>
                  <w:i/>
                  <w:iCs/>
                  <w:color w:val="0E568C"/>
                  <w:sz w:val="20"/>
                  <w:szCs w:val="20"/>
                </w:rPr>
                <w:t xml:space="preserve"> of the Earth, Inc. v. Laidlaw Environmental Services (TOC), Inc.,</w:t>
              </w:r>
              <w:r w:rsidR="00FE27BA">
                <w:rPr>
                  <w:rFonts w:ascii="sans-serif" w:hAnsi="sans-serif" w:cs="sans-serif"/>
                  <w:color w:val="0E568C"/>
                  <w:sz w:val="20"/>
                  <w:szCs w:val="20"/>
                </w:rPr>
                <w:t xml:space="preserve"> 528 U.S. 167, 183, 120 S.Ct. 693, 145 L.Ed.2d 610 (2000)</w:t>
              </w:r>
            </w:hyperlink>
            <w:r w:rsidR="00FE27BA">
              <w:rPr>
                <w:rFonts w:ascii="sans-serif" w:hAnsi="sans-serif" w:cs="sans-serif"/>
                <w:color w:val="000000"/>
                <w:sz w:val="20"/>
                <w:szCs w:val="20"/>
              </w:rPr>
              <w:t xml:space="preserve"> (citation omitted).</w:t>
            </w:r>
          </w:p>
          <w:p w14:paraId="73122051"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2" w:name="co_footnote_B00442012780089_1"/>
      <w:bookmarkEnd w:id="302"/>
      <w:tr w:rsidR="00000000" w14:paraId="4BC04AE9" w14:textId="77777777">
        <w:tblPrEx>
          <w:tblCellMar>
            <w:top w:w="0" w:type="dxa"/>
            <w:left w:w="0" w:type="dxa"/>
            <w:bottom w:w="0" w:type="dxa"/>
            <w:right w:w="0" w:type="dxa"/>
          </w:tblCellMar>
        </w:tblPrEx>
        <w:tc>
          <w:tcPr>
            <w:tcW w:w="600" w:type="dxa"/>
            <w:tcBorders>
              <w:top w:val="nil"/>
              <w:left w:val="nil"/>
              <w:bottom w:val="nil"/>
              <w:right w:val="nil"/>
            </w:tcBorders>
          </w:tcPr>
          <w:p w14:paraId="48768A3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"#co_fnRef_B00442012780089_ID0EH1AG_1"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06A081E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6A31C74"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trial court referenced the </w:t>
            </w:r>
            <w:r>
              <w:rPr>
                <w:rFonts w:ascii="sans-serif" w:hAnsi="sans-serif" w:cs="sans-serif"/>
                <w:color w:val="000000"/>
                <w:sz w:val="20"/>
                <w:szCs w:val="20"/>
              </w:rPr>
              <w:t>“</w:t>
            </w:r>
            <w:r>
              <w:rPr>
                <w:rFonts w:ascii="sans-serif" w:hAnsi="sans-serif" w:cs="sans-serif"/>
                <w:color w:val="000000"/>
                <w:sz w:val="20"/>
                <w:szCs w:val="20"/>
              </w:rPr>
              <w:t>Dead Stream wetlands</w:t>
            </w:r>
            <w:r>
              <w:rPr>
                <w:rFonts w:ascii="sans-serif" w:hAnsi="sans-serif" w:cs="sans-serif"/>
                <w:color w:val="000000"/>
                <w:sz w:val="20"/>
                <w:szCs w:val="20"/>
              </w:rPr>
              <w:t>”</w:t>
            </w:r>
            <w:r>
              <w:rPr>
                <w:rFonts w:ascii="sans-serif" w:hAnsi="sans-serif" w:cs="sans-serif"/>
                <w:color w:val="000000"/>
                <w:sz w:val="20"/>
                <w:szCs w:val="20"/>
              </w:rPr>
              <w:t xml:space="preserve"> in addition to the Dead Stream. These wetlands are found in and around the Dead Stream. For purposes of this case, we refer to the Dead Stream itse</w:t>
            </w:r>
            <w:r>
              <w:rPr>
                <w:rFonts w:ascii="sans-serif" w:hAnsi="sans-serif" w:cs="sans-serif"/>
                <w:color w:val="000000"/>
                <w:sz w:val="20"/>
                <w:szCs w:val="20"/>
              </w:rPr>
              <w:t>lf and its related wetlands collectively as the Dead Stream.</w:t>
            </w:r>
          </w:p>
          <w:p w14:paraId="4A87832E"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3" w:name="co_footnote_B00552012780089_1"/>
      <w:bookmarkEnd w:id="303"/>
      <w:tr w:rsidR="00000000" w14:paraId="075B97D4" w14:textId="77777777">
        <w:tblPrEx>
          <w:tblCellMar>
            <w:top w:w="0" w:type="dxa"/>
            <w:left w:w="0" w:type="dxa"/>
            <w:bottom w:w="0" w:type="dxa"/>
            <w:right w:w="0" w:type="dxa"/>
          </w:tblCellMar>
        </w:tblPrEx>
        <w:tc>
          <w:tcPr>
            <w:tcW w:w="600" w:type="dxa"/>
            <w:tcBorders>
              <w:top w:val="nil"/>
              <w:left w:val="nil"/>
              <w:bottom w:val="nil"/>
              <w:right w:val="nil"/>
            </w:tcBorders>
          </w:tcPr>
          <w:p w14:paraId="2B06A643"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"#co_fnRef_B00552012780089_ID0ET2AG_1"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3925151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EA7928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Bollmans are not part of this appeal.</w:t>
            </w:r>
          </w:p>
          <w:p w14:paraId="5DAE6B6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4" w:name="co_footnote_B00662012780089_1"/>
      <w:bookmarkEnd w:id="304"/>
      <w:tr w:rsidR="00000000" w14:paraId="57F7D9CC" w14:textId="77777777">
        <w:tblPrEx>
          <w:tblCellMar>
            <w:top w:w="0" w:type="dxa"/>
            <w:left w:w="0" w:type="dxa"/>
            <w:bottom w:w="0" w:type="dxa"/>
            <w:right w:w="0" w:type="dxa"/>
          </w:tblCellMar>
        </w:tblPrEx>
        <w:tc>
          <w:tcPr>
            <w:tcW w:w="600" w:type="dxa"/>
            <w:tcBorders>
              <w:top w:val="nil"/>
              <w:left w:val="nil"/>
              <w:bottom w:val="nil"/>
              <w:right w:val="nil"/>
            </w:tcBorders>
          </w:tcPr>
          <w:p w14:paraId="5FDC5D1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"#co_fnRef_B00662012780089_ID0E42AG_1"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23EBC9E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7AD12C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order for Nestl</w:t>
            </w:r>
            <w:r>
              <w:rPr>
                <w:rFonts w:ascii="sans-serif" w:hAnsi="sans-serif" w:cs="sans-serif"/>
                <w:color w:val="000000"/>
                <w:sz w:val="20"/>
                <w:szCs w:val="20"/>
              </w:rPr>
              <w:t>é</w:t>
            </w:r>
            <w:r>
              <w:rPr>
                <w:rFonts w:ascii="sans-serif" w:hAnsi="sans-serif" w:cs="sans-serif"/>
                <w:color w:val="000000"/>
                <w:sz w:val="20"/>
                <w:szCs w:val="20"/>
              </w:rPr>
              <w:t xml:space="preserve"> to bottle and market its product as spring water, the source had to satisfy the definition of </w:t>
            </w:r>
            <w:r>
              <w:rPr>
                <w:rFonts w:ascii="sans-serif" w:hAnsi="sans-serif" w:cs="sans-serif"/>
                <w:color w:val="000000"/>
                <w:sz w:val="20"/>
                <w:szCs w:val="20"/>
              </w:rPr>
              <w:t>“</w:t>
            </w:r>
            <w:r>
              <w:rPr>
                <w:rFonts w:ascii="sans-serif" w:hAnsi="sans-serif" w:cs="sans-serif"/>
                <w:color w:val="000000"/>
                <w:sz w:val="20"/>
                <w:szCs w:val="20"/>
              </w:rPr>
              <w:t>spring water</w:t>
            </w:r>
            <w:r>
              <w:rPr>
                <w:rFonts w:ascii="sans-serif" w:hAnsi="sans-serif" w:cs="sans-serif"/>
                <w:color w:val="000000"/>
                <w:sz w:val="20"/>
                <w:szCs w:val="20"/>
              </w:rPr>
              <w:t>”</w:t>
            </w:r>
            <w:r>
              <w:rPr>
                <w:rFonts w:ascii="sans-serif" w:hAnsi="sans-serif" w:cs="sans-serif"/>
                <w:color w:val="000000"/>
                <w:sz w:val="20"/>
                <w:szCs w:val="20"/>
              </w:rPr>
              <w:t xml:space="preserve"> established by the federal Food and Drug Administr</w:t>
            </w:r>
            <w:r>
              <w:rPr>
                <w:rFonts w:ascii="sans-serif" w:hAnsi="sans-serif" w:cs="sans-serif"/>
                <w:color w:val="000000"/>
                <w:sz w:val="20"/>
                <w:szCs w:val="20"/>
              </w:rPr>
              <w:t>ation (FDA).</w:t>
            </w:r>
          </w:p>
          <w:p w14:paraId="35B76704"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5" w:name="co_footnote_B00772012780089_1"/>
      <w:bookmarkEnd w:id="305"/>
      <w:tr w:rsidR="00000000" w14:paraId="7F16260C" w14:textId="77777777">
        <w:tblPrEx>
          <w:tblCellMar>
            <w:top w:w="0" w:type="dxa"/>
            <w:left w:w="0" w:type="dxa"/>
            <w:bottom w:w="0" w:type="dxa"/>
            <w:right w:w="0" w:type="dxa"/>
          </w:tblCellMar>
        </w:tblPrEx>
        <w:tc>
          <w:tcPr>
            <w:tcW w:w="600" w:type="dxa"/>
            <w:tcBorders>
              <w:top w:val="nil"/>
              <w:left w:val="nil"/>
              <w:bottom w:val="nil"/>
              <w:right w:val="nil"/>
            </w:tcBorders>
          </w:tcPr>
          <w:p w14:paraId="5A6B3CA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"#co_fnRef_B00772012780089_ID0EK4AG_1"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5F03A35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99D5EE7"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hyperlink r:id="rId205" w:history="1">
              <w:r>
                <w:rPr>
                  <w:rFonts w:ascii="sans-serif" w:hAnsi="sans-serif" w:cs="sans-serif"/>
                  <w:color w:val="0E568C"/>
                  <w:sz w:val="20"/>
                  <w:szCs w:val="20"/>
                </w:rPr>
                <w:t xml:space="preserve">MCL 325.1001 </w:t>
              </w:r>
              <w:r>
                <w:rPr>
                  <w:rFonts w:ascii="sans-serif" w:hAnsi="sans-serif" w:cs="sans-serif"/>
                  <w:i/>
                  <w:iCs/>
                  <w:color w:val="0E568C"/>
                  <w:sz w:val="20"/>
                  <w:szCs w:val="20"/>
                </w:rPr>
                <w:t>et seq.</w:t>
              </w:r>
            </w:hyperlink>
            <w:r>
              <w:rPr>
                <w:rFonts w:ascii="sans-serif" w:hAnsi="sans-serif" w:cs="sans-serif"/>
                <w:color w:val="000000"/>
                <w:sz w:val="20"/>
                <w:szCs w:val="20"/>
              </w:rPr>
              <w:t xml:space="preserve"> The Legislature subsequently amended the Safe Drinking Water Act and other legislation to further re</w:t>
            </w:r>
            <w:r>
              <w:rPr>
                <w:rFonts w:ascii="sans-serif" w:hAnsi="sans-serif" w:cs="sans-serif"/>
                <w:color w:val="000000"/>
                <w:sz w:val="20"/>
                <w:szCs w:val="20"/>
              </w:rPr>
              <w:t>gulate water diversion and bottling in Michigan. See, e.g., 2006 PA 33, 2006 PA 34, 2006 PA 35, 2006 PA 37. Because these acts did not take effect until after the trial court and the Court of Appeals issued their decisions, we do not address this legislati</w:t>
            </w:r>
            <w:r>
              <w:rPr>
                <w:rFonts w:ascii="sans-serif" w:hAnsi="sans-serif" w:cs="sans-serif"/>
                <w:color w:val="000000"/>
                <w:sz w:val="20"/>
                <w:szCs w:val="20"/>
              </w:rPr>
              <w:t>on in this opinion.</w:t>
            </w:r>
          </w:p>
          <w:p w14:paraId="154E7CCB"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6" w:name="co_footnote_B00882012780089_1"/>
      <w:bookmarkEnd w:id="306"/>
      <w:tr w:rsidR="00000000" w14:paraId="261A1C6F" w14:textId="77777777">
        <w:tblPrEx>
          <w:tblCellMar>
            <w:top w:w="0" w:type="dxa"/>
            <w:left w:w="0" w:type="dxa"/>
            <w:bottom w:w="0" w:type="dxa"/>
            <w:right w:w="0" w:type="dxa"/>
          </w:tblCellMar>
        </w:tblPrEx>
        <w:tc>
          <w:tcPr>
            <w:tcW w:w="600" w:type="dxa"/>
            <w:tcBorders>
              <w:top w:val="nil"/>
              <w:left w:val="nil"/>
              <w:bottom w:val="nil"/>
              <w:right w:val="nil"/>
            </w:tcBorders>
          </w:tcPr>
          <w:p w14:paraId="0FBEA44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"#co_fnRef_B00882012780089_ID0EVABG_1"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1FB2074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BCCDD99"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Count I requested an injunction to prevent the construction of wells, wellhouses, and pipelines to transport water to the Stanwood facility. Count II alleged that Nestl</w:t>
            </w:r>
            <w:r>
              <w:rPr>
                <w:rFonts w:ascii="sans-serif" w:hAnsi="sans-serif" w:cs="sans-serif"/>
                <w:color w:val="000000"/>
                <w:sz w:val="20"/>
                <w:szCs w:val="20"/>
              </w:rPr>
              <w:t>é</w:t>
            </w:r>
            <w:r>
              <w:rPr>
                <w:rFonts w:ascii="sans-serif" w:hAnsi="sans-serif" w:cs="sans-serif"/>
                <w:color w:val="000000"/>
                <w:sz w:val="20"/>
                <w:szCs w:val="20"/>
              </w:rPr>
              <w:t xml:space="preserve"> violated common-law riparian rights. Count III similarly claimed that the pumping viol</w:t>
            </w:r>
            <w:r>
              <w:rPr>
                <w:rFonts w:ascii="sans-serif" w:hAnsi="sans-serif" w:cs="sans-serif"/>
                <w:color w:val="000000"/>
                <w:sz w:val="20"/>
                <w:szCs w:val="20"/>
              </w:rPr>
              <w:t>ated common-law rules governing diversion of groundwater. Count IV alleged that Nestl</w:t>
            </w:r>
            <w:r>
              <w:rPr>
                <w:rFonts w:ascii="sans-serif" w:hAnsi="sans-serif" w:cs="sans-serif"/>
                <w:color w:val="000000"/>
                <w:sz w:val="20"/>
                <w:szCs w:val="20"/>
              </w:rPr>
              <w:t>é</w:t>
            </w:r>
            <w:r>
              <w:rPr>
                <w:rFonts w:ascii="sans-serif" w:hAnsi="sans-serif" w:cs="sans-serif"/>
                <w:color w:val="000000"/>
                <w:sz w:val="20"/>
                <w:szCs w:val="20"/>
              </w:rPr>
              <w:t xml:space="preserve"> violated the public trust by withdrawing the spring water. Count V stated that Nestl</w:t>
            </w:r>
            <w:r>
              <w:rPr>
                <w:rFonts w:ascii="sans-serif" w:hAnsi="sans-serif" w:cs="sans-serif"/>
                <w:color w:val="000000"/>
                <w:sz w:val="20"/>
                <w:szCs w:val="20"/>
              </w:rPr>
              <w:t>é</w:t>
            </w:r>
            <w:r>
              <w:rPr>
                <w:rFonts w:ascii="sans-serif" w:hAnsi="sans-serif" w:cs="sans-serif"/>
                <w:color w:val="000000"/>
                <w:sz w:val="20"/>
                <w:szCs w:val="20"/>
              </w:rPr>
              <w:t>’s use constituted an unlawful taking of public resources. Count VI claimed that Nes</w:t>
            </w:r>
            <w:r>
              <w:rPr>
                <w:rFonts w:ascii="sans-serif" w:hAnsi="sans-serif" w:cs="sans-serif"/>
                <w:color w:val="000000"/>
                <w:sz w:val="20"/>
                <w:szCs w:val="20"/>
              </w:rPr>
              <w:t>tl</w:t>
            </w:r>
            <w:r>
              <w:rPr>
                <w:rFonts w:ascii="sans-serif" w:hAnsi="sans-serif" w:cs="sans-serif"/>
                <w:color w:val="000000"/>
                <w:sz w:val="20"/>
                <w:szCs w:val="20"/>
              </w:rPr>
              <w:t>é</w:t>
            </w:r>
            <w:r>
              <w:rPr>
                <w:rFonts w:ascii="sans-serif" w:hAnsi="sans-serif" w:cs="sans-serif"/>
                <w:color w:val="000000"/>
                <w:sz w:val="20"/>
                <w:szCs w:val="20"/>
              </w:rPr>
              <w:t>’s activities violated MEPA. The second amended complaint also added the Doyles and the Sapps as co-plaintiffs.</w:t>
            </w:r>
          </w:p>
          <w:p w14:paraId="4D5DE4A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7" w:name="co_footnote_B00992012780089_1"/>
      <w:bookmarkEnd w:id="307"/>
      <w:tr w:rsidR="00000000" w14:paraId="78200896" w14:textId="77777777">
        <w:tblPrEx>
          <w:tblCellMar>
            <w:top w:w="0" w:type="dxa"/>
            <w:left w:w="0" w:type="dxa"/>
            <w:bottom w:w="0" w:type="dxa"/>
            <w:right w:w="0" w:type="dxa"/>
          </w:tblCellMar>
        </w:tblPrEx>
        <w:tc>
          <w:tcPr>
            <w:tcW w:w="600" w:type="dxa"/>
            <w:tcBorders>
              <w:top w:val="nil"/>
              <w:left w:val="nil"/>
              <w:bottom w:val="nil"/>
              <w:right w:val="nil"/>
            </w:tcBorders>
          </w:tcPr>
          <w:p w14:paraId="52C19D86"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"#co_fnRef_B00992012780089_ID0ESCBG_1"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68C4F74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74FDB6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w:t>
            </w:r>
            <w:r>
              <w:rPr>
                <w:rFonts w:ascii="sans-serif" w:hAnsi="sans-serif" w:cs="sans-serif"/>
                <w:color w:val="000000"/>
                <w:sz w:val="20"/>
                <w:szCs w:val="20"/>
              </w:rPr>
              <w:t>“</w:t>
            </w:r>
            <w:r>
              <w:rPr>
                <w:rFonts w:ascii="sans-serif" w:hAnsi="sans-serif" w:cs="sans-serif"/>
                <w:color w:val="000000"/>
                <w:sz w:val="20"/>
                <w:szCs w:val="20"/>
              </w:rPr>
              <w:t>zone of influence</w:t>
            </w:r>
            <w:r>
              <w:rPr>
                <w:rFonts w:ascii="sans-serif" w:hAnsi="sans-serif" w:cs="sans-serif"/>
                <w:color w:val="000000"/>
                <w:sz w:val="20"/>
                <w:szCs w:val="20"/>
              </w:rPr>
              <w:t>”</w:t>
            </w:r>
            <w:r>
              <w:rPr>
                <w:rFonts w:ascii="sans-serif" w:hAnsi="sans-serif" w:cs="sans-serif"/>
                <w:color w:val="000000"/>
                <w:sz w:val="20"/>
                <w:szCs w:val="20"/>
              </w:rPr>
              <w:t xml:space="preserve"> in</w:t>
            </w:r>
            <w:r>
              <w:rPr>
                <w:rFonts w:ascii="sans-serif" w:hAnsi="sans-serif" w:cs="sans-serif"/>
                <w:color w:val="000000"/>
                <w:sz w:val="20"/>
                <w:szCs w:val="20"/>
              </w:rPr>
              <w:t xml:space="preserve">cluded the Dead Stream, Osprey Lake, Thompson Lake, and Wetlands 115, 112, and 301. The </w:t>
            </w:r>
            <w:r>
              <w:rPr>
                <w:rFonts w:ascii="sans-serif" w:hAnsi="sans-serif" w:cs="sans-serif"/>
                <w:color w:val="000000"/>
                <w:sz w:val="20"/>
                <w:szCs w:val="20"/>
              </w:rPr>
              <w:t>“</w:t>
            </w:r>
            <w:r>
              <w:rPr>
                <w:rFonts w:ascii="sans-serif" w:hAnsi="sans-serif" w:cs="sans-serif"/>
                <w:color w:val="000000"/>
                <w:sz w:val="20"/>
                <w:szCs w:val="20"/>
              </w:rPr>
              <w:t>hydrological effects</w:t>
            </w:r>
            <w:r>
              <w:rPr>
                <w:rFonts w:ascii="sans-serif" w:hAnsi="sans-serif" w:cs="sans-serif"/>
                <w:color w:val="000000"/>
                <w:sz w:val="20"/>
                <w:szCs w:val="20"/>
              </w:rPr>
              <w:t>”</w:t>
            </w:r>
            <w:r>
              <w:rPr>
                <w:rFonts w:ascii="sans-serif" w:hAnsi="sans-serif" w:cs="sans-serif"/>
                <w:color w:val="000000"/>
                <w:sz w:val="20"/>
                <w:szCs w:val="20"/>
              </w:rPr>
              <w:t xml:space="preserve"> section of the opinion described the reduced flow and water levels in the lakes, streams, and wetlands that the court attributed to the pumping. </w:t>
            </w:r>
            <w:r>
              <w:rPr>
                <w:rFonts w:ascii="sans-serif" w:hAnsi="sans-serif" w:cs="sans-serif"/>
                <w:color w:val="000000"/>
                <w:sz w:val="20"/>
                <w:szCs w:val="20"/>
              </w:rPr>
              <w:t xml:space="preserve">The </w:t>
            </w:r>
            <w:r>
              <w:rPr>
                <w:rFonts w:ascii="sans-serif" w:hAnsi="sans-serif" w:cs="sans-serif"/>
                <w:color w:val="000000"/>
                <w:sz w:val="20"/>
                <w:szCs w:val="20"/>
              </w:rPr>
              <w:t>“</w:t>
            </w:r>
            <w:r>
              <w:rPr>
                <w:rFonts w:ascii="sans-serif" w:hAnsi="sans-serif" w:cs="sans-serif"/>
                <w:color w:val="000000"/>
                <w:sz w:val="20"/>
                <w:szCs w:val="20"/>
              </w:rPr>
              <w:t>ecological impacts</w:t>
            </w:r>
            <w:r>
              <w:rPr>
                <w:rFonts w:ascii="sans-serif" w:hAnsi="sans-serif" w:cs="sans-serif"/>
                <w:color w:val="000000"/>
                <w:sz w:val="20"/>
                <w:szCs w:val="20"/>
              </w:rPr>
              <w:t>”</w:t>
            </w:r>
            <w:r>
              <w:rPr>
                <w:rFonts w:ascii="sans-serif" w:hAnsi="sans-serif" w:cs="sans-serif"/>
                <w:color w:val="000000"/>
                <w:sz w:val="20"/>
                <w:szCs w:val="20"/>
              </w:rPr>
              <w:t xml:space="preserve"> section of the opinion summarized the predicted ecological consequences that the court causally linked to the reduced flow and water level in those bodies of water.</w:t>
            </w:r>
          </w:p>
          <w:p w14:paraId="7D9FD7A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8" w:name="co_footnote_B010102012780089_1"/>
      <w:bookmarkEnd w:id="308"/>
      <w:tr w:rsidR="00000000" w14:paraId="13793923" w14:textId="77777777">
        <w:tblPrEx>
          <w:tblCellMar>
            <w:top w:w="0" w:type="dxa"/>
            <w:left w:w="0" w:type="dxa"/>
            <w:bottom w:w="0" w:type="dxa"/>
            <w:right w:w="0" w:type="dxa"/>
          </w:tblCellMar>
        </w:tblPrEx>
        <w:tc>
          <w:tcPr>
            <w:tcW w:w="600" w:type="dxa"/>
            <w:tcBorders>
              <w:top w:val="nil"/>
              <w:left w:val="nil"/>
              <w:bottom w:val="nil"/>
              <w:right w:val="nil"/>
            </w:tcBorders>
          </w:tcPr>
          <w:p w14:paraId="7FF65F3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w:instrText>
            </w:r>
            <w:r>
              <w:rPr>
                <w:rFonts w:ascii="sans-serif" w:hAnsi="sans-serif" w:cs="sans-serif"/>
                <w:color w:val="000000"/>
                <w:sz w:val="20"/>
                <w:szCs w:val="20"/>
              </w:rPr>
              <w:instrText xml:space="preserve">RLINK "#co_fnRef_B010102012780089_ID0EZCBG_1"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29B0DE5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14F4D9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With respect to the common-law groundwater claim, the court found that this case involved an unprecedented intersection of Nestl</w:t>
            </w:r>
            <w:r>
              <w:rPr>
                <w:rFonts w:ascii="sans-serif" w:hAnsi="sans-serif" w:cs="sans-serif"/>
                <w:color w:val="000000"/>
                <w:sz w:val="20"/>
                <w:szCs w:val="20"/>
              </w:rPr>
              <w:t>é</w:t>
            </w:r>
            <w:r>
              <w:rPr>
                <w:rFonts w:ascii="sans-serif" w:hAnsi="sans-serif" w:cs="sans-serif"/>
                <w:color w:val="000000"/>
                <w:sz w:val="20"/>
                <w:szCs w:val="20"/>
              </w:rPr>
              <w:t>’s groundwater rights with plaintiffs’ riparian rights. After reviewing Mi</w:t>
            </w:r>
            <w:r>
              <w:rPr>
                <w:rFonts w:ascii="sans-serif" w:hAnsi="sans-serif" w:cs="sans-serif"/>
                <w:color w:val="000000"/>
                <w:sz w:val="20"/>
                <w:szCs w:val="20"/>
              </w:rPr>
              <w:t>chigan common law in this area, the court developed a test that, if groundwater and riparian rights clash and a hydrological connection is proven, riparian rights take priority above groundwater rights. If the groundwater use removes the water from the wat</w:t>
            </w:r>
            <w:r>
              <w:rPr>
                <w:rFonts w:ascii="sans-serif" w:hAnsi="sans-serif" w:cs="sans-serif"/>
                <w:color w:val="000000"/>
                <w:sz w:val="20"/>
                <w:szCs w:val="20"/>
              </w:rPr>
              <w:t>ershed, then any such use may not reduce natural flow to a riparian body. Applying this test, the court concluded that Nestl</w:t>
            </w:r>
            <w:r>
              <w:rPr>
                <w:rFonts w:ascii="sans-serif" w:hAnsi="sans-serif" w:cs="sans-serif"/>
                <w:color w:val="000000"/>
                <w:sz w:val="20"/>
                <w:szCs w:val="20"/>
              </w:rPr>
              <w:t>é</w:t>
            </w:r>
            <w:r>
              <w:rPr>
                <w:rFonts w:ascii="sans-serif" w:hAnsi="sans-serif" w:cs="sans-serif"/>
                <w:color w:val="000000"/>
                <w:sz w:val="20"/>
                <w:szCs w:val="20"/>
              </w:rPr>
              <w:t>’s withdrawals of spring water impaired plaintiffs’ riparian rights.</w:t>
            </w:r>
          </w:p>
          <w:p w14:paraId="5A611982"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With respect to the MEPA claim, the court found that plaintiff</w:t>
            </w:r>
            <w:r>
              <w:rPr>
                <w:rFonts w:ascii="sans-serif" w:hAnsi="sans-serif" w:cs="sans-serif"/>
                <w:color w:val="000000"/>
                <w:sz w:val="20"/>
                <w:szCs w:val="20"/>
              </w:rPr>
              <w:t>s established an unrebutted prima facie case that Nestl</w:t>
            </w:r>
            <w:r>
              <w:rPr>
                <w:rFonts w:ascii="sans-serif" w:hAnsi="sans-serif" w:cs="sans-serif"/>
                <w:color w:val="000000"/>
                <w:sz w:val="20"/>
                <w:szCs w:val="20"/>
              </w:rPr>
              <w:t>é</w:t>
            </w:r>
            <w:r>
              <w:rPr>
                <w:rFonts w:ascii="sans-serif" w:hAnsi="sans-serif" w:cs="sans-serif"/>
                <w:color w:val="000000"/>
                <w:sz w:val="20"/>
                <w:szCs w:val="20"/>
              </w:rPr>
              <w:t xml:space="preserve">’s pumping activities violated environmental standards drawn from the inland lakes and streams act, </w:t>
            </w:r>
            <w:hyperlink r:id="rId206" w:history="1">
              <w:r>
                <w:rPr>
                  <w:rFonts w:ascii="sans-serif" w:hAnsi="sans-serif" w:cs="sans-serif"/>
                  <w:color w:val="0E568C"/>
                  <w:sz w:val="20"/>
                  <w:szCs w:val="20"/>
                </w:rPr>
                <w:t xml:space="preserve">MCL 324.30101 </w:t>
              </w:r>
              <w:r>
                <w:rPr>
                  <w:rFonts w:ascii="sans-serif" w:hAnsi="sans-serif" w:cs="sans-serif"/>
                  <w:i/>
                  <w:iCs/>
                  <w:color w:val="0E568C"/>
                  <w:sz w:val="20"/>
                  <w:szCs w:val="20"/>
                </w:rPr>
                <w:t>et seq.</w:t>
              </w:r>
            </w:hyperlink>
            <w:r>
              <w:rPr>
                <w:rFonts w:ascii="sans-serif" w:hAnsi="sans-serif" w:cs="sans-serif"/>
                <w:i/>
                <w:iCs/>
                <w:color w:val="000000"/>
                <w:sz w:val="20"/>
                <w:szCs w:val="20"/>
              </w:rPr>
              <w:t>,</w:t>
            </w:r>
            <w:r>
              <w:rPr>
                <w:rFonts w:ascii="sans-serif" w:hAnsi="sans-serif" w:cs="sans-serif"/>
                <w:color w:val="000000"/>
                <w:sz w:val="20"/>
                <w:szCs w:val="20"/>
              </w:rPr>
              <w:t xml:space="preserve"> and the wetland protection act, </w:t>
            </w:r>
            <w:hyperlink r:id="rId207" w:history="1">
              <w:r>
                <w:rPr>
                  <w:rFonts w:ascii="sans-serif" w:hAnsi="sans-serif" w:cs="sans-serif"/>
                  <w:color w:val="0E568C"/>
                  <w:sz w:val="20"/>
                  <w:szCs w:val="20"/>
                </w:rPr>
                <w:t xml:space="preserve">MCL 324.30113 </w:t>
              </w:r>
              <w:r>
                <w:rPr>
                  <w:rFonts w:ascii="sans-serif" w:hAnsi="sans-serif" w:cs="sans-serif"/>
                  <w:i/>
                  <w:iCs/>
                  <w:color w:val="0E568C"/>
                  <w:sz w:val="20"/>
                  <w:szCs w:val="20"/>
                </w:rPr>
                <w:t>et seq.</w:t>
              </w:r>
            </w:hyperlink>
          </w:p>
          <w:p w14:paraId="5A1C8723"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09" w:name="co_footnote_B011112012780089_1"/>
      <w:bookmarkEnd w:id="309"/>
      <w:tr w:rsidR="00000000" w14:paraId="062D6C86" w14:textId="77777777">
        <w:tblPrEx>
          <w:tblCellMar>
            <w:top w:w="0" w:type="dxa"/>
            <w:left w:w="0" w:type="dxa"/>
            <w:bottom w:w="0" w:type="dxa"/>
            <w:right w:w="0" w:type="dxa"/>
          </w:tblCellMar>
        </w:tblPrEx>
        <w:tc>
          <w:tcPr>
            <w:tcW w:w="600" w:type="dxa"/>
            <w:tcBorders>
              <w:top w:val="nil"/>
              <w:left w:val="nil"/>
              <w:bottom w:val="nil"/>
              <w:right w:val="nil"/>
            </w:tcBorders>
          </w:tcPr>
          <w:p w14:paraId="2C91AB03"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"#co_fnRef_B011112012780089_ID0EZFBG_1"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6B5A6DE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73617C6" w14:textId="003628B3"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A5707EF" wp14:editId="7D3F4B3C">
                  <wp:extent cx="161925" cy="161925"/>
                  <wp:effectExtent l="0" t="0" r="0" b="0"/>
                  <wp:docPr id="87" name="Picture 8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sans-serif" w:hAnsi="sans-serif" w:cs="sans-serif"/>
                <w:noProof/>
                <w:color w:val="000000"/>
                <w:sz w:val="20"/>
                <w:szCs w:val="20"/>
              </w:rPr>
              <w:drawing>
                <wp:inline distT="0" distB="0" distL="0" distR="0" wp14:anchorId="07D82B54" wp14:editId="6EC908DF">
                  <wp:extent cx="161925" cy="161925"/>
                  <wp:effectExtent l="0" t="0" r="0" b="0"/>
                  <wp:docPr id="88" name="Picture 8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08" w:history="1">
              <w:r w:rsidR="00FE27BA">
                <w:rPr>
                  <w:rFonts w:ascii="sans-serif" w:hAnsi="sans-serif" w:cs="sans-serif"/>
                  <w:i/>
                  <w:iCs/>
                  <w:color w:val="0E568C"/>
                  <w:sz w:val="20"/>
                  <w:szCs w:val="20"/>
                </w:rPr>
                <w:t>Michigan Citizens for Water Conservation v. Nestlé Waters North America Inc.,</w:t>
              </w:r>
              <w:r w:rsidR="00FE27BA">
                <w:rPr>
                  <w:rFonts w:ascii="sans-serif" w:hAnsi="sans-serif" w:cs="sans-serif"/>
                  <w:color w:val="0E568C"/>
                  <w:sz w:val="20"/>
                  <w:szCs w:val="20"/>
                </w:rPr>
                <w:t xml:space="preserve"> 269 Mich.App. 25, 709 N.W.2d 174 (2005)</w:t>
              </w:r>
            </w:hyperlink>
            <w:r w:rsidR="00FE27BA">
              <w:rPr>
                <w:rFonts w:ascii="sans-serif" w:hAnsi="sans-serif" w:cs="sans-serif"/>
                <w:color w:val="000000"/>
                <w:sz w:val="20"/>
                <w:szCs w:val="20"/>
              </w:rPr>
              <w:t>. Before Nestl</w:t>
            </w:r>
            <w:r w:rsidR="00FE27BA">
              <w:rPr>
                <w:rFonts w:ascii="sans-serif" w:hAnsi="sans-serif" w:cs="sans-serif"/>
                <w:color w:val="000000"/>
                <w:sz w:val="20"/>
                <w:szCs w:val="20"/>
              </w:rPr>
              <w:t>é</w:t>
            </w:r>
            <w:r w:rsidR="00FE27BA">
              <w:rPr>
                <w:rFonts w:ascii="sans-serif" w:hAnsi="sans-serif" w:cs="sans-serif"/>
                <w:color w:val="000000"/>
                <w:sz w:val="20"/>
                <w:szCs w:val="20"/>
              </w:rPr>
              <w:t>’s appeal of right, the Court of Appeals granted Nestl</w:t>
            </w:r>
            <w:r w:rsidR="00FE27BA">
              <w:rPr>
                <w:rFonts w:ascii="sans-serif" w:hAnsi="sans-serif" w:cs="sans-serif"/>
                <w:color w:val="000000"/>
                <w:sz w:val="20"/>
                <w:szCs w:val="20"/>
              </w:rPr>
              <w:t>é</w:t>
            </w:r>
            <w:r w:rsidR="00FE27BA">
              <w:rPr>
                <w:rFonts w:ascii="sans-serif" w:hAnsi="sans-serif" w:cs="sans-serif"/>
                <w:color w:val="000000"/>
                <w:sz w:val="20"/>
                <w:szCs w:val="20"/>
              </w:rPr>
              <w:t>’s requested stay of the inj</w:t>
            </w:r>
            <w:r w:rsidR="00FE27BA">
              <w:rPr>
                <w:rFonts w:ascii="sans-serif" w:hAnsi="sans-serif" w:cs="sans-serif"/>
                <w:color w:val="000000"/>
                <w:sz w:val="20"/>
                <w:szCs w:val="20"/>
              </w:rPr>
              <w:t>unction and set a maximum pump rate of 250 gallons per minute. That rate was reduced to 200 gallons per minute after the Court of Appeals issued its opinion.</w:t>
            </w:r>
          </w:p>
          <w:p w14:paraId="413AC1E6"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10" w:name="co_footnote_B012122012780089_1"/>
      <w:bookmarkEnd w:id="310"/>
      <w:tr w:rsidR="00000000" w14:paraId="0E26CBDA" w14:textId="77777777">
        <w:tblPrEx>
          <w:tblCellMar>
            <w:top w:w="0" w:type="dxa"/>
            <w:left w:w="0" w:type="dxa"/>
            <w:bottom w:w="0" w:type="dxa"/>
            <w:right w:w="0" w:type="dxa"/>
          </w:tblCellMar>
        </w:tblPrEx>
        <w:tc>
          <w:tcPr>
            <w:tcW w:w="600" w:type="dxa"/>
            <w:tcBorders>
              <w:top w:val="nil"/>
              <w:left w:val="nil"/>
              <w:bottom w:val="nil"/>
              <w:right w:val="nil"/>
            </w:tcBorders>
          </w:tcPr>
          <w:p w14:paraId="17A90D99"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"#co_fnRef_B012122012780089_ID0ECGBG_1"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4B7B73E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A1A7681" w14:textId="1626BE2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Nestl</w:t>
            </w:r>
            <w:r>
              <w:rPr>
                <w:rFonts w:ascii="sans-serif" w:hAnsi="sans-serif" w:cs="sans-serif"/>
                <w:color w:val="000000"/>
                <w:sz w:val="20"/>
                <w:szCs w:val="20"/>
              </w:rPr>
              <w:t>é</w:t>
            </w:r>
            <w:r>
              <w:rPr>
                <w:rFonts w:ascii="sans-serif" w:hAnsi="sans-serif" w:cs="sans-serif"/>
                <w:color w:val="000000"/>
                <w:sz w:val="20"/>
                <w:szCs w:val="20"/>
              </w:rPr>
              <w:t xml:space="preserve"> also appealed the common-law groundwater claim. The panel adopted a different test from that applied by the trial court. Derived from earlier Michigan cases, this </w:t>
            </w:r>
            <w:r>
              <w:rPr>
                <w:rFonts w:ascii="sans-serif" w:hAnsi="sans-serif" w:cs="sans-serif"/>
                <w:color w:val="000000"/>
                <w:sz w:val="20"/>
                <w:szCs w:val="20"/>
              </w:rPr>
              <w:t>“</w:t>
            </w:r>
            <w:r>
              <w:rPr>
                <w:rFonts w:ascii="sans-serif" w:hAnsi="sans-serif" w:cs="sans-serif"/>
                <w:color w:val="000000"/>
                <w:sz w:val="20"/>
                <w:szCs w:val="20"/>
              </w:rPr>
              <w:t>reasonable use</w:t>
            </w:r>
            <w:r>
              <w:rPr>
                <w:rFonts w:ascii="sans-serif" w:hAnsi="sans-serif" w:cs="sans-serif"/>
                <w:color w:val="000000"/>
                <w:sz w:val="20"/>
                <w:szCs w:val="20"/>
              </w:rPr>
              <w:t>”</w:t>
            </w:r>
            <w:r>
              <w:rPr>
                <w:rFonts w:ascii="sans-serif" w:hAnsi="sans-serif" w:cs="sans-serif"/>
                <w:color w:val="000000"/>
                <w:sz w:val="20"/>
                <w:szCs w:val="20"/>
              </w:rPr>
              <w:t xml:space="preserve"> balancing te</w:t>
            </w:r>
            <w:r>
              <w:rPr>
                <w:rFonts w:ascii="sans-serif" w:hAnsi="sans-serif" w:cs="sans-serif"/>
                <w:color w:val="000000"/>
                <w:sz w:val="20"/>
                <w:szCs w:val="20"/>
              </w:rPr>
              <w:t xml:space="preserve">st required a case-by-case </w:t>
            </w:r>
            <w:r>
              <w:rPr>
                <w:rFonts w:ascii="sans-serif" w:hAnsi="sans-serif" w:cs="sans-serif"/>
                <w:color w:val="000000"/>
                <w:sz w:val="20"/>
                <w:szCs w:val="20"/>
              </w:rPr>
              <w:lastRenderedPageBreak/>
              <w:t xml:space="preserve">application of principles of ensuring fair participation, protecting only reasonable uses, and prohibiting only unreasonable harms. See, e.g., </w:t>
            </w:r>
            <w:r w:rsidR="004D5F13">
              <w:rPr>
                <w:rFonts w:ascii="sans-serif" w:hAnsi="sans-serif" w:cs="sans-serif"/>
                <w:noProof/>
                <w:color w:val="000000"/>
                <w:sz w:val="20"/>
                <w:szCs w:val="20"/>
              </w:rPr>
              <w:drawing>
                <wp:inline distT="0" distB="0" distL="0" distR="0" wp14:anchorId="0B02DE48" wp14:editId="6D52A23C">
                  <wp:extent cx="161925" cy="161925"/>
                  <wp:effectExtent l="0" t="0" r="0" b="0"/>
                  <wp:docPr id="89" name="Picture 89">
                    <a:hlinkClick xmlns:a="http://schemas.openxmlformats.org/drawingml/2006/main" r:id="rId2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0" w:history="1">
              <w:r>
                <w:rPr>
                  <w:rFonts w:ascii="sans-serif" w:hAnsi="sans-serif" w:cs="sans-serif"/>
                  <w:i/>
                  <w:iCs/>
                  <w:color w:val="0E568C"/>
                  <w:sz w:val="20"/>
                  <w:szCs w:val="20"/>
                </w:rPr>
                <w:t>Dumont v. Kellogg,</w:t>
              </w:r>
              <w:r>
                <w:rPr>
                  <w:rFonts w:ascii="sans-serif" w:hAnsi="sans-serif" w:cs="sans-serif"/>
                  <w:color w:val="0E568C"/>
                  <w:sz w:val="20"/>
                  <w:szCs w:val="20"/>
                </w:rPr>
                <w:t xml:space="preserve"> 29 Mich. 420 (1874)</w:t>
              </w:r>
            </w:hyperlink>
            <w:r>
              <w:rPr>
                <w:rFonts w:ascii="sans-serif" w:hAnsi="sans-serif" w:cs="sans-serif"/>
                <w:color w:val="000000"/>
                <w:sz w:val="20"/>
                <w:szCs w:val="20"/>
              </w:rPr>
              <w:t xml:space="preserve">; </w:t>
            </w:r>
            <w:r w:rsidR="004D5F13">
              <w:rPr>
                <w:rFonts w:ascii="sans-serif" w:hAnsi="sans-serif" w:cs="sans-serif"/>
                <w:noProof/>
                <w:color w:val="000000"/>
                <w:sz w:val="20"/>
                <w:szCs w:val="20"/>
              </w:rPr>
              <w:drawing>
                <wp:inline distT="0" distB="0" distL="0" distR="0" wp14:anchorId="08161C71" wp14:editId="0EA51117">
                  <wp:extent cx="161925" cy="161925"/>
                  <wp:effectExtent l="0" t="0" r="0" b="0"/>
                  <wp:docPr id="90" name="Picture 90">
                    <a:hlinkClick xmlns:a="http://schemas.openxmlformats.org/drawingml/2006/main" r:id="rId2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2" w:history="1">
              <w:r>
                <w:rPr>
                  <w:rFonts w:ascii="sans-serif" w:hAnsi="sans-serif" w:cs="sans-serif"/>
                  <w:i/>
                  <w:iCs/>
                  <w:color w:val="0E568C"/>
                  <w:sz w:val="20"/>
                  <w:szCs w:val="20"/>
                </w:rPr>
                <w:t>Maerz v. United States Steel Corp.,</w:t>
              </w:r>
              <w:r>
                <w:rPr>
                  <w:rFonts w:ascii="sans-serif" w:hAnsi="sans-serif" w:cs="sans-serif"/>
                  <w:color w:val="0E568C"/>
                  <w:sz w:val="20"/>
                  <w:szCs w:val="20"/>
                </w:rPr>
                <w:t xml:space="preserve"> 116 Mich.App. 710, 323 N.W.2d 524 (1982)</w:t>
              </w:r>
            </w:hyperlink>
            <w:r>
              <w:rPr>
                <w:rFonts w:ascii="sans-serif" w:hAnsi="sans-serif" w:cs="sans-serif"/>
                <w:color w:val="000000"/>
                <w:sz w:val="20"/>
                <w:szCs w:val="20"/>
              </w:rPr>
              <w:t>. The Court of Appeals concluded that under this test Nestl</w:t>
            </w:r>
            <w:r>
              <w:rPr>
                <w:rFonts w:ascii="sans-serif" w:hAnsi="sans-serif" w:cs="sans-serif"/>
                <w:color w:val="000000"/>
                <w:sz w:val="20"/>
                <w:szCs w:val="20"/>
              </w:rPr>
              <w:t>é</w:t>
            </w:r>
            <w:r>
              <w:rPr>
                <w:rFonts w:ascii="sans-serif" w:hAnsi="sans-serif" w:cs="sans-serif"/>
                <w:color w:val="000000"/>
                <w:sz w:val="20"/>
                <w:szCs w:val="20"/>
              </w:rPr>
              <w:t>’s pumping at 400 gallons per minute was unreasonable. It remanded this issue to th</w:t>
            </w:r>
            <w:r>
              <w:rPr>
                <w:rFonts w:ascii="sans-serif" w:hAnsi="sans-serif" w:cs="sans-serif"/>
                <w:color w:val="000000"/>
                <w:sz w:val="20"/>
                <w:szCs w:val="20"/>
              </w:rPr>
              <w:t>e trial court to determine the appropriate level of pumping.</w:t>
            </w:r>
          </w:p>
          <w:p w14:paraId="444109EE"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11" w:name="co_footnote_B013132012780089_1"/>
      <w:bookmarkEnd w:id="311"/>
      <w:tr w:rsidR="00000000" w14:paraId="71BE6C31" w14:textId="77777777">
        <w:tblPrEx>
          <w:tblCellMar>
            <w:top w:w="0" w:type="dxa"/>
            <w:left w:w="0" w:type="dxa"/>
            <w:bottom w:w="0" w:type="dxa"/>
            <w:right w:w="0" w:type="dxa"/>
          </w:tblCellMar>
        </w:tblPrEx>
        <w:tc>
          <w:tcPr>
            <w:tcW w:w="600" w:type="dxa"/>
            <w:tcBorders>
              <w:top w:val="nil"/>
              <w:left w:val="nil"/>
              <w:bottom w:val="nil"/>
              <w:right w:val="nil"/>
            </w:tcBorders>
          </w:tcPr>
          <w:p w14:paraId="01671C4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"#co_fnRef_B013132012780089_ID0ETLBG_1"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6BB3839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0CCF8FF" w14:textId="07218E96"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34DDBF0" wp14:editId="30F376CE">
                  <wp:extent cx="161925" cy="161925"/>
                  <wp:effectExtent l="0" t="0" r="0" b="0"/>
                  <wp:docPr id="91" name="Picture 9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sans-serif" w:hAnsi="sans-serif" w:cs="sans-serif"/>
                <w:noProof/>
                <w:color w:val="000000"/>
                <w:sz w:val="20"/>
                <w:szCs w:val="20"/>
              </w:rPr>
              <w:drawing>
                <wp:inline distT="0" distB="0" distL="0" distR="0" wp14:anchorId="6CFB6B90" wp14:editId="06929307">
                  <wp:extent cx="161925" cy="161925"/>
                  <wp:effectExtent l="0" t="0" r="0" b="0"/>
                  <wp:docPr id="92" name="Picture 9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3" w:history="1">
              <w:r w:rsidR="00FE27BA">
                <w:rPr>
                  <w:rFonts w:ascii="sans-serif" w:hAnsi="sans-serif" w:cs="sans-serif"/>
                  <w:i/>
                  <w:iCs/>
                  <w:color w:val="0E568C"/>
                  <w:sz w:val="20"/>
                  <w:szCs w:val="20"/>
                </w:rPr>
                <w:t>Michigan Citizens,</w:t>
              </w:r>
              <w:r w:rsidR="00FE27BA">
                <w:rPr>
                  <w:rFonts w:ascii="sans-serif" w:hAnsi="sans-serif" w:cs="sans-serif"/>
                  <w:color w:val="0E568C"/>
                  <w:sz w:val="20"/>
                  <w:szCs w:val="20"/>
                </w:rPr>
                <w:t xml:space="preserve"> 269 Mich.App. at 113, 709 N.W.2d 174</w:t>
              </w:r>
            </w:hyperlink>
            <w:r w:rsidR="00FE27BA">
              <w:rPr>
                <w:rFonts w:ascii="sans-serif" w:hAnsi="sans-serif" w:cs="sans-serif"/>
                <w:color w:val="000000"/>
                <w:sz w:val="20"/>
                <w:szCs w:val="20"/>
              </w:rPr>
              <w:t xml:space="preserve"> (opinion of Murphy, P.J.).</w:t>
            </w:r>
          </w:p>
          <w:p w14:paraId="327947A6"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12" w:name="co_footnote_B014142012780089_1"/>
      <w:bookmarkEnd w:id="312"/>
      <w:tr w:rsidR="00000000" w14:paraId="4EF1AC9E" w14:textId="77777777">
        <w:tblPrEx>
          <w:tblCellMar>
            <w:top w:w="0" w:type="dxa"/>
            <w:left w:w="0" w:type="dxa"/>
            <w:bottom w:w="0" w:type="dxa"/>
            <w:right w:w="0" w:type="dxa"/>
          </w:tblCellMar>
        </w:tblPrEx>
        <w:tc>
          <w:tcPr>
            <w:tcW w:w="600" w:type="dxa"/>
            <w:tcBorders>
              <w:top w:val="nil"/>
              <w:left w:val="nil"/>
              <w:bottom w:val="nil"/>
              <w:right w:val="nil"/>
            </w:tcBorders>
          </w:tcPr>
          <w:p w14:paraId="3149792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"#co_fnRef_B014142012780089_ID0E4NBG_1"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6ABAAA6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62849AD" w14:textId="2B51FEE7"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45A6A4D" wp14:editId="44271B60">
                  <wp:extent cx="161925" cy="161925"/>
                  <wp:effectExtent l="0" t="0" r="0" b="0"/>
                  <wp:docPr id="93" name="Picture 9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sans-serif" w:hAnsi="sans-serif" w:cs="sans-serif"/>
                <w:noProof/>
                <w:color w:val="000000"/>
                <w:sz w:val="20"/>
                <w:szCs w:val="20"/>
              </w:rPr>
              <w:drawing>
                <wp:inline distT="0" distB="0" distL="0" distR="0" wp14:anchorId="1BACD089" wp14:editId="363E5405">
                  <wp:extent cx="161925" cy="161925"/>
                  <wp:effectExtent l="0" t="0" r="0" b="0"/>
                  <wp:docPr id="94" name="Picture 9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4" w:history="1">
              <w:r w:rsidR="00FE27BA">
                <w:rPr>
                  <w:rFonts w:ascii="sans-serif" w:hAnsi="sans-serif" w:cs="sans-serif"/>
                  <w:i/>
                  <w:iCs/>
                  <w:color w:val="0E568C"/>
                  <w:sz w:val="20"/>
                  <w:szCs w:val="20"/>
                </w:rPr>
                <w:t>Id.</w:t>
              </w:r>
              <w:r w:rsidR="00FE27BA">
                <w:rPr>
                  <w:rFonts w:ascii="sans-serif" w:hAnsi="sans-serif" w:cs="sans-serif"/>
                  <w:color w:val="0E568C"/>
                  <w:sz w:val="20"/>
                  <w:szCs w:val="20"/>
                </w:rPr>
                <w:t xml:space="preserve"> at 83, 709 N.W.2d 174</w:t>
              </w:r>
            </w:hyperlink>
            <w:r w:rsidR="00FE27BA">
              <w:rPr>
                <w:rFonts w:ascii="sans-serif" w:hAnsi="sans-serif" w:cs="sans-serif"/>
                <w:color w:val="000000"/>
                <w:sz w:val="20"/>
                <w:szCs w:val="20"/>
              </w:rPr>
              <w:t>.</w:t>
            </w:r>
          </w:p>
          <w:p w14:paraId="229F28E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13" w:name="co_footnote_B015152012780089_1"/>
      <w:bookmarkEnd w:id="313"/>
      <w:tr w:rsidR="00000000" w14:paraId="54F34686" w14:textId="77777777">
        <w:tblPrEx>
          <w:tblCellMar>
            <w:top w:w="0" w:type="dxa"/>
            <w:left w:w="0" w:type="dxa"/>
            <w:bottom w:w="0" w:type="dxa"/>
            <w:right w:w="0" w:type="dxa"/>
          </w:tblCellMar>
        </w:tblPrEx>
        <w:tc>
          <w:tcPr>
            <w:tcW w:w="600" w:type="dxa"/>
            <w:tcBorders>
              <w:top w:val="nil"/>
              <w:left w:val="nil"/>
              <w:bottom w:val="nil"/>
              <w:right w:val="nil"/>
            </w:tcBorders>
          </w:tcPr>
          <w:p w14:paraId="2877FCC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"#co_fnRef_B015152012780089_ID0EXOBG_1"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15</w:t>
            </w:r>
            <w:r>
              <w:rPr>
                <w:rFonts w:ascii="sans-serif" w:hAnsi="sans-serif" w:cs="sans-serif"/>
                <w:color w:val="000000"/>
                <w:sz w:val="20"/>
                <w:szCs w:val="20"/>
              </w:rPr>
              <w:fldChar w:fldCharType="end"/>
            </w:r>
          </w:p>
          <w:p w14:paraId="1E29D7F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64E8E2C" w14:textId="660DB4EE"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FC8D2F6" wp14:editId="078A7741">
                  <wp:extent cx="161925" cy="161925"/>
                  <wp:effectExtent l="0" t="0" r="0" b="0"/>
                  <wp:docPr id="95" name="Picture 95">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5" w:history="1">
              <w:r w:rsidR="00FE27BA">
                <w:rPr>
                  <w:rFonts w:ascii="sans-serif" w:hAnsi="sans-serif" w:cs="sans-serif"/>
                  <w:color w:val="0E568C"/>
                  <w:sz w:val="20"/>
                  <w:szCs w:val="20"/>
                </w:rPr>
                <w:t>MCL 324.1701(1)</w:t>
              </w:r>
            </w:hyperlink>
            <w:r w:rsidR="00FE27BA">
              <w:rPr>
                <w:rFonts w:ascii="sans-serif" w:hAnsi="sans-serif" w:cs="sans-serif"/>
                <w:color w:val="000000"/>
                <w:sz w:val="20"/>
                <w:szCs w:val="20"/>
              </w:rPr>
              <w:t xml:space="preserve"> states:</w:t>
            </w:r>
          </w:p>
          <w:p w14:paraId="4EB1025A" w14:textId="77777777" w:rsidR="00000000" w:rsidRDefault="00FE27BA">
            <w:pPr>
              <w:widowControl w:val="0"/>
              <w:autoSpaceDE w:val="0"/>
              <w:autoSpaceDN w:val="0"/>
              <w:adjustRightInd w:val="0"/>
              <w:spacing w:after="0" w:line="240" w:lineRule="auto"/>
              <w:ind w:left="200"/>
              <w:jc w:val="both"/>
              <w:rPr>
                <w:rFonts w:ascii="sans-serif" w:hAnsi="sans-serif" w:cs="sans-serif"/>
                <w:color w:val="000000"/>
                <w:sz w:val="20"/>
                <w:szCs w:val="20"/>
              </w:rPr>
            </w:pPr>
            <w:r>
              <w:rPr>
                <w:rFonts w:ascii="sans-serif" w:hAnsi="sans-serif" w:cs="sans-serif"/>
                <w:color w:val="000000"/>
                <w:sz w:val="20"/>
                <w:szCs w:val="20"/>
              </w:rPr>
              <w:t>The attorney general or any person may maintain an action in the circuit court having jurisdiction where the alleged violation occurred or is likely to occur for declaratory and equitable relief against an</w:t>
            </w:r>
            <w:r>
              <w:rPr>
                <w:rFonts w:ascii="sans-serif" w:hAnsi="sans-serif" w:cs="sans-serif"/>
                <w:color w:val="000000"/>
                <w:sz w:val="20"/>
                <w:szCs w:val="20"/>
              </w:rPr>
              <w:t>y person for the protection of the air, water, and other natural resources and the public trust in these resources from pollution, impairment, or destruction.</w:t>
            </w:r>
          </w:p>
          <w:p w14:paraId="77B424C3" w14:textId="77777777" w:rsidR="00000000" w:rsidRDefault="00FE27BA">
            <w:pPr>
              <w:widowControl w:val="0"/>
              <w:autoSpaceDE w:val="0"/>
              <w:autoSpaceDN w:val="0"/>
              <w:adjustRightInd w:val="0"/>
              <w:spacing w:after="0" w:line="240" w:lineRule="auto"/>
              <w:ind w:left="200"/>
              <w:jc w:val="both"/>
              <w:rPr>
                <w:rFonts w:ascii="sans-serif" w:hAnsi="sans-serif" w:cs="sans-serif"/>
                <w:color w:val="000000"/>
                <w:sz w:val="20"/>
                <w:szCs w:val="20"/>
              </w:rPr>
            </w:pPr>
          </w:p>
        </w:tc>
      </w:tr>
      <w:bookmarkStart w:id="314" w:name="co_footnote_B016162012780089_1"/>
      <w:bookmarkEnd w:id="314"/>
      <w:tr w:rsidR="00000000" w14:paraId="3CE79F54" w14:textId="77777777">
        <w:tblPrEx>
          <w:tblCellMar>
            <w:top w:w="0" w:type="dxa"/>
            <w:left w:w="0" w:type="dxa"/>
            <w:bottom w:w="0" w:type="dxa"/>
            <w:right w:w="0" w:type="dxa"/>
          </w:tblCellMar>
        </w:tblPrEx>
        <w:tc>
          <w:tcPr>
            <w:tcW w:w="600" w:type="dxa"/>
            <w:tcBorders>
              <w:top w:val="nil"/>
              <w:left w:val="nil"/>
              <w:bottom w:val="nil"/>
              <w:right w:val="nil"/>
            </w:tcBorders>
          </w:tcPr>
          <w:p w14:paraId="13E55BE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"#co_fnRef_B016162012780089_ID0EAPBG_1"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16</w:t>
            </w:r>
            <w:r>
              <w:rPr>
                <w:rFonts w:ascii="sans-serif" w:hAnsi="sans-serif" w:cs="sans-serif"/>
                <w:color w:val="000000"/>
                <w:sz w:val="20"/>
                <w:szCs w:val="20"/>
              </w:rPr>
              <w:fldChar w:fldCharType="end"/>
            </w:r>
          </w:p>
          <w:p w14:paraId="61042D0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840132C" w14:textId="262BBB9D"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6652143C" wp14:editId="379D3CA1">
                  <wp:extent cx="161925" cy="161925"/>
                  <wp:effectExtent l="0" t="0" r="0" b="0"/>
                  <wp:docPr id="96" name="Picture 9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sans-serif" w:hAnsi="sans-serif" w:cs="sans-serif"/>
                <w:noProof/>
                <w:color w:val="000000"/>
                <w:sz w:val="20"/>
                <w:szCs w:val="20"/>
              </w:rPr>
              <w:drawing>
                <wp:inline distT="0" distB="0" distL="0" distR="0" wp14:anchorId="75DF3F13" wp14:editId="4C9BB936">
                  <wp:extent cx="161925" cy="161925"/>
                  <wp:effectExtent l="0" t="0" r="0" b="0"/>
                  <wp:docPr id="97" name="Picture 9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6" w:history="1">
              <w:r w:rsidR="00FE27BA">
                <w:rPr>
                  <w:rFonts w:ascii="sans-serif" w:hAnsi="sans-serif" w:cs="sans-serif"/>
                  <w:i/>
                  <w:iCs/>
                  <w:color w:val="0E568C"/>
                  <w:sz w:val="20"/>
                  <w:szCs w:val="20"/>
                </w:rPr>
                <w:t>Michigan Citizens,</w:t>
              </w:r>
              <w:r w:rsidR="00FE27BA">
                <w:rPr>
                  <w:rFonts w:ascii="sans-serif" w:hAnsi="sans-serif" w:cs="sans-serif"/>
                  <w:color w:val="0E568C"/>
                  <w:sz w:val="20"/>
                  <w:szCs w:val="20"/>
                </w:rPr>
                <w:t xml:space="preserve"> 269 Mich.App. at 87, 709 N.W.2d 174</w:t>
              </w:r>
            </w:hyperlink>
            <w:r w:rsidR="00FE27BA">
              <w:rPr>
                <w:rFonts w:ascii="sans-serif" w:hAnsi="sans-serif" w:cs="sans-serif"/>
                <w:color w:val="000000"/>
                <w:sz w:val="20"/>
                <w:szCs w:val="20"/>
              </w:rPr>
              <w:t>.</w:t>
            </w:r>
          </w:p>
          <w:p w14:paraId="4D2C7093"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15" w:name="co_footnote_B017172012780089_1"/>
      <w:bookmarkEnd w:id="315"/>
      <w:tr w:rsidR="00000000" w14:paraId="6FA415E3" w14:textId="77777777">
        <w:tblPrEx>
          <w:tblCellMar>
            <w:top w:w="0" w:type="dxa"/>
            <w:left w:w="0" w:type="dxa"/>
            <w:bottom w:w="0" w:type="dxa"/>
            <w:right w:w="0" w:type="dxa"/>
          </w:tblCellMar>
        </w:tblPrEx>
        <w:tc>
          <w:tcPr>
            <w:tcW w:w="600" w:type="dxa"/>
            <w:tcBorders>
              <w:top w:val="nil"/>
              <w:left w:val="nil"/>
              <w:bottom w:val="nil"/>
              <w:right w:val="nil"/>
            </w:tcBorders>
          </w:tcPr>
          <w:p w14:paraId="1CD830E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w:instrText>
            </w:r>
            <w:r>
              <w:rPr>
                <w:rFonts w:ascii="sans-serif" w:hAnsi="sans-serif" w:cs="sans-serif"/>
                <w:color w:val="000000"/>
                <w:sz w:val="20"/>
                <w:szCs w:val="20"/>
              </w:rPr>
              <w:instrText xml:space="preserve">LINK "#co_fnRef_B017172012780089_ID0EPPBG_1"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17</w:t>
            </w:r>
            <w:r>
              <w:rPr>
                <w:rFonts w:ascii="sans-serif" w:hAnsi="sans-serif" w:cs="sans-serif"/>
                <w:color w:val="000000"/>
                <w:sz w:val="20"/>
                <w:szCs w:val="20"/>
              </w:rPr>
              <w:fldChar w:fldCharType="end"/>
            </w:r>
          </w:p>
          <w:p w14:paraId="2CD8200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A5067EE" w14:textId="76D27207"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1083B0B8" wp14:editId="090A9A69">
                  <wp:extent cx="161925" cy="161925"/>
                  <wp:effectExtent l="0" t="0" r="0" b="0"/>
                  <wp:docPr id="98" name="Picture 98">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7" w:history="1">
              <w:r w:rsidR="00FE27BA">
                <w:rPr>
                  <w:rFonts w:ascii="sans-serif" w:hAnsi="sans-serif" w:cs="sans-serif"/>
                  <w:color w:val="0E568C"/>
                  <w:sz w:val="20"/>
                  <w:szCs w:val="20"/>
                </w:rPr>
                <w:t>464 Mich. 726, 629 N.W.2d 900 (2001)</w:t>
              </w:r>
            </w:hyperlink>
            <w:r w:rsidR="00FE27BA">
              <w:rPr>
                <w:rFonts w:ascii="sans-serif" w:hAnsi="sans-serif" w:cs="sans-serif"/>
                <w:color w:val="000000"/>
                <w:sz w:val="20"/>
                <w:szCs w:val="20"/>
              </w:rPr>
              <w:t>.</w:t>
            </w:r>
          </w:p>
          <w:p w14:paraId="79AFFDA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16" w:name="co_footnote_B018182012780089_1"/>
      <w:bookmarkEnd w:id="316"/>
      <w:tr w:rsidR="00000000" w14:paraId="3197FD43" w14:textId="77777777">
        <w:tblPrEx>
          <w:tblCellMar>
            <w:top w:w="0" w:type="dxa"/>
            <w:left w:w="0" w:type="dxa"/>
            <w:bottom w:w="0" w:type="dxa"/>
            <w:right w:w="0" w:type="dxa"/>
          </w:tblCellMar>
        </w:tblPrEx>
        <w:tc>
          <w:tcPr>
            <w:tcW w:w="600" w:type="dxa"/>
            <w:tcBorders>
              <w:top w:val="nil"/>
              <w:left w:val="nil"/>
              <w:bottom w:val="nil"/>
              <w:right w:val="nil"/>
            </w:tcBorders>
          </w:tcPr>
          <w:p w14:paraId="04E8944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"#co_fnRef_B018182012780089_ID0E5PBG_1"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18</w:t>
            </w:r>
            <w:r>
              <w:rPr>
                <w:rFonts w:ascii="sans-serif" w:hAnsi="sans-serif" w:cs="sans-serif"/>
                <w:color w:val="000000"/>
                <w:sz w:val="20"/>
                <w:szCs w:val="20"/>
              </w:rPr>
              <w:fldChar w:fldCharType="end"/>
            </w:r>
          </w:p>
          <w:p w14:paraId="698D80D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495C85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w:t>
            </w:r>
            <w:r>
              <w:rPr>
                <w:rFonts w:ascii="sans-serif" w:hAnsi="sans-serif" w:cs="sans-serif"/>
                <w:color w:val="000000"/>
                <w:sz w:val="20"/>
                <w:szCs w:val="20"/>
              </w:rPr>
              <w:t>urt of Appeals also resolved other issues. It rejected defendant’s argument that the trial court’s factual findings were clearly erroneous and that the trial court abused its discretion when it refused to grant defendant’s request to reopen the proofs or s</w:t>
            </w:r>
            <w:r>
              <w:rPr>
                <w:rFonts w:ascii="sans-serif" w:hAnsi="sans-serif" w:cs="sans-serif"/>
                <w:color w:val="000000"/>
                <w:sz w:val="20"/>
                <w:szCs w:val="20"/>
              </w:rPr>
              <w:t>upplement the record. It also affirmed the trial court’s dismissal of plaintiffs’ public trust claim. Additionally, the Court of Appeals agreed with defendant that the trial court erred by granting plaintiffs’ motion for costs as prevailing parties.</w:t>
            </w:r>
          </w:p>
          <w:p w14:paraId="3134CAC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Judge </w:t>
            </w:r>
            <w:r>
              <w:rPr>
                <w:rFonts w:ascii="sans-serif" w:hAnsi="sans-serif" w:cs="sans-serif"/>
                <w:color w:val="000000"/>
                <w:sz w:val="20"/>
                <w:szCs w:val="20"/>
              </w:rPr>
              <w:t>White also filed a separate opinion pertaining to a matter unrelated to the standing issue decided in this case.</w:t>
            </w:r>
          </w:p>
          <w:p w14:paraId="51547EF9"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17" w:name="co_footnote_B019192012780089_1"/>
      <w:bookmarkEnd w:id="317"/>
      <w:tr w:rsidR="00000000" w14:paraId="6840722D" w14:textId="77777777">
        <w:tblPrEx>
          <w:tblCellMar>
            <w:top w:w="0" w:type="dxa"/>
            <w:left w:w="0" w:type="dxa"/>
            <w:bottom w:w="0" w:type="dxa"/>
            <w:right w:w="0" w:type="dxa"/>
          </w:tblCellMar>
        </w:tblPrEx>
        <w:tc>
          <w:tcPr>
            <w:tcW w:w="600" w:type="dxa"/>
            <w:tcBorders>
              <w:top w:val="nil"/>
              <w:left w:val="nil"/>
              <w:bottom w:val="nil"/>
              <w:right w:val="nil"/>
            </w:tcBorders>
          </w:tcPr>
          <w:p w14:paraId="2EDBAEE9"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"#co_fnRef_B019192012780089_ID0EDYBG_1"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19</w:t>
            </w:r>
            <w:r>
              <w:rPr>
                <w:rFonts w:ascii="sans-serif" w:hAnsi="sans-serif" w:cs="sans-serif"/>
                <w:color w:val="000000"/>
                <w:sz w:val="20"/>
                <w:szCs w:val="20"/>
              </w:rPr>
              <w:fldChar w:fldCharType="end"/>
            </w:r>
          </w:p>
          <w:p w14:paraId="3CD1E3A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B168029"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hyperlink r:id="rId218" w:history="1">
              <w:r>
                <w:rPr>
                  <w:rFonts w:ascii="sans-serif" w:hAnsi="sans-serif" w:cs="sans-serif"/>
                  <w:color w:val="0E568C"/>
                  <w:sz w:val="20"/>
                  <w:szCs w:val="20"/>
                </w:rPr>
                <w:t>477 Mich. 892 (2006)</w:t>
              </w:r>
            </w:hyperlink>
            <w:r>
              <w:rPr>
                <w:rFonts w:ascii="sans-serif" w:hAnsi="sans-serif" w:cs="sans-serif"/>
                <w:color w:val="000000"/>
                <w:sz w:val="20"/>
                <w:szCs w:val="20"/>
              </w:rPr>
              <w:t>.</w:t>
            </w:r>
          </w:p>
          <w:p w14:paraId="093F9B96"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18" w:name="co_footnote_B020202012780089_1"/>
      <w:bookmarkEnd w:id="318"/>
      <w:tr w:rsidR="00000000" w14:paraId="6BE02412" w14:textId="77777777">
        <w:tblPrEx>
          <w:tblCellMar>
            <w:top w:w="0" w:type="dxa"/>
            <w:left w:w="0" w:type="dxa"/>
            <w:bottom w:w="0" w:type="dxa"/>
            <w:right w:w="0" w:type="dxa"/>
          </w:tblCellMar>
        </w:tblPrEx>
        <w:tc>
          <w:tcPr>
            <w:tcW w:w="600" w:type="dxa"/>
            <w:tcBorders>
              <w:top w:val="nil"/>
              <w:left w:val="nil"/>
              <w:bottom w:val="nil"/>
              <w:right w:val="nil"/>
            </w:tcBorders>
          </w:tcPr>
          <w:p w14:paraId="0B691A6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"#co_fnRef_B020202012780089_ID0ED1BG_1"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20</w:t>
            </w:r>
            <w:r>
              <w:rPr>
                <w:rFonts w:ascii="sans-serif" w:hAnsi="sans-serif" w:cs="sans-serif"/>
                <w:color w:val="000000"/>
                <w:sz w:val="20"/>
                <w:szCs w:val="20"/>
              </w:rPr>
              <w:fldChar w:fldCharType="end"/>
            </w:r>
          </w:p>
          <w:p w14:paraId="5A263356"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68C4F40" w14:textId="6CBE2E01"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71F3D37" wp14:editId="71553424">
                  <wp:extent cx="161925" cy="161925"/>
                  <wp:effectExtent l="0" t="0" r="0" b="0"/>
                  <wp:docPr id="99" name="Picture 99">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19" w:history="1">
              <w:r w:rsidR="00FE27BA">
                <w:rPr>
                  <w:rFonts w:ascii="sans-serif" w:hAnsi="sans-serif" w:cs="sans-serif"/>
                  <w:i/>
                  <w:iCs/>
                  <w:color w:val="0E568C"/>
                  <w:sz w:val="20"/>
                  <w:szCs w:val="20"/>
                </w:rPr>
                <w:t>Lee,</w:t>
              </w:r>
              <w:r w:rsidR="00FE27BA">
                <w:rPr>
                  <w:rFonts w:ascii="sans-serif" w:hAnsi="sans-serif" w:cs="sans-serif"/>
                  <w:color w:val="0E568C"/>
                  <w:sz w:val="20"/>
                  <w:szCs w:val="20"/>
                </w:rPr>
                <w:t xml:space="preserve"> 464 Mich. at 734, 629 N.W.2d 900</w:t>
              </w:r>
            </w:hyperlink>
            <w:r w:rsidR="00FE27BA">
              <w:rPr>
                <w:rFonts w:ascii="sans-serif" w:hAnsi="sans-serif" w:cs="sans-serif"/>
                <w:color w:val="000000"/>
                <w:sz w:val="20"/>
                <w:szCs w:val="20"/>
              </w:rPr>
              <w:t>.</w:t>
            </w:r>
          </w:p>
          <w:p w14:paraId="4FC8F808"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19" w:name="co_footnote_B021212012780089_1"/>
      <w:bookmarkEnd w:id="319"/>
      <w:tr w:rsidR="00000000" w14:paraId="476033E0" w14:textId="77777777">
        <w:tblPrEx>
          <w:tblCellMar>
            <w:top w:w="0" w:type="dxa"/>
            <w:left w:w="0" w:type="dxa"/>
            <w:bottom w:w="0" w:type="dxa"/>
            <w:right w:w="0" w:type="dxa"/>
          </w:tblCellMar>
        </w:tblPrEx>
        <w:tc>
          <w:tcPr>
            <w:tcW w:w="600" w:type="dxa"/>
            <w:tcBorders>
              <w:top w:val="nil"/>
              <w:left w:val="nil"/>
              <w:bottom w:val="nil"/>
              <w:right w:val="nil"/>
            </w:tcBorders>
          </w:tcPr>
          <w:p w14:paraId="10D4A63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"#co_fnRef_B021212012780089_ID0EU3BG_1"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21</w:t>
            </w:r>
            <w:r>
              <w:rPr>
                <w:rFonts w:ascii="sans-serif" w:hAnsi="sans-serif" w:cs="sans-serif"/>
                <w:color w:val="000000"/>
                <w:sz w:val="20"/>
                <w:szCs w:val="20"/>
              </w:rPr>
              <w:fldChar w:fldCharType="end"/>
            </w:r>
          </w:p>
          <w:p w14:paraId="48F9B0E6"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043961" w14:textId="0E4053F0"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747C2D8F" wp14:editId="3DB97167">
                  <wp:extent cx="161925" cy="161925"/>
                  <wp:effectExtent l="0" t="0" r="0" b="0"/>
                  <wp:docPr id="100" name="Picture 100">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1" w:history="1">
              <w:r w:rsidR="00FE27BA">
                <w:rPr>
                  <w:rFonts w:ascii="sans-serif" w:hAnsi="sans-serif" w:cs="sans-serif"/>
                  <w:color w:val="0E568C"/>
                  <w:sz w:val="20"/>
                  <w:szCs w:val="20"/>
                </w:rPr>
                <w:t>475 Mich. 363, 369–370, 716 N.W.2d 561 (2006)</w:t>
              </w:r>
            </w:hyperlink>
            <w:r w:rsidR="00FE27BA">
              <w:rPr>
                <w:rFonts w:ascii="sans-serif" w:hAnsi="sans-serif" w:cs="sans-serif"/>
                <w:color w:val="000000"/>
                <w:sz w:val="20"/>
                <w:szCs w:val="20"/>
              </w:rPr>
              <w:t>.</w:t>
            </w:r>
          </w:p>
          <w:p w14:paraId="7319FF33"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0" w:name="co_footnote_B022222012780089_1"/>
      <w:bookmarkEnd w:id="320"/>
      <w:tr w:rsidR="00000000" w14:paraId="7DAEFD86" w14:textId="77777777">
        <w:tblPrEx>
          <w:tblCellMar>
            <w:top w:w="0" w:type="dxa"/>
            <w:left w:w="0" w:type="dxa"/>
            <w:bottom w:w="0" w:type="dxa"/>
            <w:right w:w="0" w:type="dxa"/>
          </w:tblCellMar>
        </w:tblPrEx>
        <w:tc>
          <w:tcPr>
            <w:tcW w:w="600" w:type="dxa"/>
            <w:tcBorders>
              <w:top w:val="nil"/>
              <w:left w:val="nil"/>
              <w:bottom w:val="nil"/>
              <w:right w:val="nil"/>
            </w:tcBorders>
          </w:tcPr>
          <w:p w14:paraId="50B2E50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"#co_fnRef_B022222012780089_ID0ETAAI_1"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22</w:t>
            </w:r>
            <w:r>
              <w:rPr>
                <w:rFonts w:ascii="sans-serif" w:hAnsi="sans-serif" w:cs="sans-serif"/>
                <w:color w:val="000000"/>
                <w:sz w:val="20"/>
                <w:szCs w:val="20"/>
              </w:rPr>
              <w:fldChar w:fldCharType="end"/>
            </w:r>
          </w:p>
          <w:p w14:paraId="7A091069"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8C7884D"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also </w:t>
            </w:r>
            <w:hyperlink r:id="rId222" w:history="1">
              <w:r>
                <w:rPr>
                  <w:rFonts w:ascii="sans-serif" w:hAnsi="sans-serif" w:cs="sans-serif"/>
                  <w:color w:val="0E568C"/>
                  <w:sz w:val="20"/>
                  <w:szCs w:val="20"/>
                </w:rPr>
                <w:t>Const. 1963, art. 4, § 1</w:t>
              </w:r>
            </w:hyperlink>
            <w:r>
              <w:rPr>
                <w:rFonts w:ascii="sans-serif" w:hAnsi="sans-serif" w:cs="sans-serif"/>
                <w:color w:val="000000"/>
                <w:sz w:val="20"/>
                <w:szCs w:val="20"/>
              </w:rPr>
              <w:t xml:space="preserve"> (vesting the </w:t>
            </w:r>
            <w:r>
              <w:rPr>
                <w:rFonts w:ascii="sans-serif" w:hAnsi="sans-serif" w:cs="sans-serif"/>
                <w:color w:val="000000"/>
                <w:sz w:val="20"/>
                <w:szCs w:val="20"/>
              </w:rPr>
              <w:t>“</w:t>
            </w:r>
            <w:r>
              <w:rPr>
                <w:rFonts w:ascii="sans-serif" w:hAnsi="sans-serif" w:cs="sans-serif"/>
                <w:color w:val="000000"/>
                <w:sz w:val="20"/>
                <w:szCs w:val="20"/>
              </w:rPr>
              <w:t>legislative power</w:t>
            </w:r>
            <w:r>
              <w:rPr>
                <w:rFonts w:ascii="sans-serif" w:hAnsi="sans-serif" w:cs="sans-serif"/>
                <w:color w:val="000000"/>
                <w:sz w:val="20"/>
                <w:szCs w:val="20"/>
              </w:rPr>
              <w:t>”</w:t>
            </w:r>
            <w:r>
              <w:rPr>
                <w:rFonts w:ascii="sans-serif" w:hAnsi="sans-serif" w:cs="sans-serif"/>
                <w:color w:val="000000"/>
                <w:sz w:val="20"/>
                <w:szCs w:val="20"/>
              </w:rPr>
              <w:t xml:space="preserve"> in a senate and a house of representatives); </w:t>
            </w:r>
            <w:hyperlink r:id="rId223" w:history="1">
              <w:r>
                <w:rPr>
                  <w:rFonts w:ascii="sans-serif" w:hAnsi="sans-serif" w:cs="sans-serif"/>
                  <w:color w:val="0E568C"/>
                  <w:sz w:val="20"/>
                  <w:szCs w:val="20"/>
                </w:rPr>
                <w:t>Const. 1963, art. 5,</w:t>
              </w:r>
              <w:r>
                <w:rPr>
                  <w:rFonts w:ascii="sans-serif" w:hAnsi="sans-serif" w:cs="sans-serif"/>
                  <w:color w:val="0E568C"/>
                  <w:sz w:val="20"/>
                  <w:szCs w:val="20"/>
                </w:rPr>
                <w:t xml:space="preserve"> § 1</w:t>
              </w:r>
            </w:hyperlink>
            <w:r>
              <w:rPr>
                <w:rFonts w:ascii="sans-serif" w:hAnsi="sans-serif" w:cs="sans-serif"/>
                <w:color w:val="000000"/>
                <w:sz w:val="20"/>
                <w:szCs w:val="20"/>
              </w:rPr>
              <w:t xml:space="preserve"> (vesting the </w:t>
            </w:r>
            <w:r>
              <w:rPr>
                <w:rFonts w:ascii="sans-serif" w:hAnsi="sans-serif" w:cs="sans-serif"/>
                <w:color w:val="000000"/>
                <w:sz w:val="20"/>
                <w:szCs w:val="20"/>
              </w:rPr>
              <w:t>“</w:t>
            </w:r>
            <w:r>
              <w:rPr>
                <w:rFonts w:ascii="sans-serif" w:hAnsi="sans-serif" w:cs="sans-serif"/>
                <w:color w:val="000000"/>
                <w:sz w:val="20"/>
                <w:szCs w:val="20"/>
              </w:rPr>
              <w:t>executive power</w:t>
            </w:r>
            <w:r>
              <w:rPr>
                <w:rFonts w:ascii="sans-serif" w:hAnsi="sans-serif" w:cs="sans-serif"/>
                <w:color w:val="000000"/>
                <w:sz w:val="20"/>
                <w:szCs w:val="20"/>
              </w:rPr>
              <w:t>”</w:t>
            </w:r>
            <w:r>
              <w:rPr>
                <w:rFonts w:ascii="sans-serif" w:hAnsi="sans-serif" w:cs="sans-serif"/>
                <w:color w:val="000000"/>
                <w:sz w:val="20"/>
                <w:szCs w:val="20"/>
              </w:rPr>
              <w:t xml:space="preserve"> in the governor); </w:t>
            </w:r>
            <w:hyperlink r:id="rId224" w:history="1">
              <w:r>
                <w:rPr>
                  <w:rFonts w:ascii="sans-serif" w:hAnsi="sans-serif" w:cs="sans-serif"/>
                  <w:color w:val="0E568C"/>
                  <w:sz w:val="20"/>
                  <w:szCs w:val="20"/>
                </w:rPr>
                <w:t>Const. 1963, art. 6, § 1</w:t>
              </w:r>
            </w:hyperlink>
            <w:r>
              <w:rPr>
                <w:rFonts w:ascii="sans-serif" w:hAnsi="sans-serif" w:cs="sans-serif"/>
                <w:color w:val="000000"/>
                <w:sz w:val="20"/>
                <w:szCs w:val="20"/>
              </w:rPr>
              <w:t xml:space="preserve"> (vesting the </w:t>
            </w:r>
            <w:r>
              <w:rPr>
                <w:rFonts w:ascii="sans-serif" w:hAnsi="sans-serif" w:cs="sans-serif"/>
                <w:color w:val="000000"/>
                <w:sz w:val="20"/>
                <w:szCs w:val="20"/>
              </w:rPr>
              <w:t>“</w:t>
            </w:r>
            <w:r>
              <w:rPr>
                <w:rFonts w:ascii="sans-serif" w:hAnsi="sans-serif" w:cs="sans-serif"/>
                <w:color w:val="000000"/>
                <w:sz w:val="20"/>
                <w:szCs w:val="20"/>
              </w:rPr>
              <w:t>judicial power ... exclusively in one court of justice</w:t>
            </w:r>
            <w:r>
              <w:rPr>
                <w:rFonts w:ascii="sans-serif" w:hAnsi="sans-serif" w:cs="sans-serif"/>
                <w:color w:val="000000"/>
                <w:sz w:val="20"/>
                <w:szCs w:val="20"/>
              </w:rPr>
              <w:t>”</w:t>
            </w:r>
            <w:r>
              <w:rPr>
                <w:rFonts w:ascii="sans-serif" w:hAnsi="sans-serif" w:cs="sans-serif"/>
                <w:color w:val="000000"/>
                <w:sz w:val="20"/>
                <w:szCs w:val="20"/>
              </w:rPr>
              <w:t>).</w:t>
            </w:r>
          </w:p>
          <w:p w14:paraId="29C4CB1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1" w:name="co_footnote_B023232012780089_1"/>
      <w:bookmarkEnd w:id="321"/>
      <w:tr w:rsidR="00000000" w14:paraId="7D30D535" w14:textId="77777777">
        <w:tblPrEx>
          <w:tblCellMar>
            <w:top w:w="0" w:type="dxa"/>
            <w:left w:w="0" w:type="dxa"/>
            <w:bottom w:w="0" w:type="dxa"/>
            <w:right w:w="0" w:type="dxa"/>
          </w:tblCellMar>
        </w:tblPrEx>
        <w:tc>
          <w:tcPr>
            <w:tcW w:w="600" w:type="dxa"/>
            <w:tcBorders>
              <w:top w:val="nil"/>
              <w:left w:val="nil"/>
              <w:bottom w:val="nil"/>
              <w:right w:val="nil"/>
            </w:tcBorders>
          </w:tcPr>
          <w:p w14:paraId="3D41004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"#co_fnRef_B023232012780089_ID0EVDAI_1"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23</w:t>
            </w:r>
            <w:r>
              <w:rPr>
                <w:rFonts w:ascii="sans-serif" w:hAnsi="sans-serif" w:cs="sans-serif"/>
                <w:color w:val="000000"/>
                <w:sz w:val="20"/>
                <w:szCs w:val="20"/>
              </w:rPr>
              <w:fldChar w:fldCharType="end"/>
            </w:r>
          </w:p>
          <w:p w14:paraId="01B494B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7B9D9B2" w14:textId="108F8CA7"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AECCB32" wp14:editId="5585FEDF">
                  <wp:extent cx="161925" cy="161925"/>
                  <wp:effectExtent l="0" t="0" r="0" b="0"/>
                  <wp:docPr id="101" name="Picture 101">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5" w:history="1">
              <w:r w:rsidR="00FE27BA">
                <w:rPr>
                  <w:rFonts w:ascii="sans-serif" w:hAnsi="sans-serif" w:cs="sans-serif"/>
                  <w:i/>
                  <w:iCs/>
                  <w:color w:val="0E568C"/>
                  <w:sz w:val="20"/>
                  <w:szCs w:val="20"/>
                </w:rPr>
                <w:t>Lee,</w:t>
              </w:r>
              <w:r w:rsidR="00FE27BA">
                <w:rPr>
                  <w:rFonts w:ascii="sans-serif" w:hAnsi="sans-serif" w:cs="sans-serif"/>
                  <w:color w:val="0E568C"/>
                  <w:sz w:val="20"/>
                  <w:szCs w:val="20"/>
                </w:rPr>
                <w:t xml:space="preserve"> 464 Mich. at 735, 629 N.W.2d 900.</w:t>
              </w:r>
            </w:hyperlink>
            <w:r w:rsidR="00FE27BA">
              <w:rPr>
                <w:rFonts w:ascii="sans-serif" w:hAnsi="sans-serif" w:cs="sans-serif"/>
                <w:color w:val="000000"/>
                <w:sz w:val="20"/>
                <w:szCs w:val="20"/>
              </w:rPr>
              <w:t xml:space="preserve"> See generally </w:t>
            </w:r>
            <w:r>
              <w:rPr>
                <w:rFonts w:ascii="sans-serif" w:hAnsi="sans-serif" w:cs="sans-serif"/>
                <w:noProof/>
                <w:color w:val="000000"/>
                <w:sz w:val="20"/>
                <w:szCs w:val="20"/>
              </w:rPr>
              <w:drawing>
                <wp:inline distT="0" distB="0" distL="0" distR="0" wp14:anchorId="493C2DEE" wp14:editId="1FA08145">
                  <wp:extent cx="161925" cy="161925"/>
                  <wp:effectExtent l="0" t="0" r="0" b="0"/>
                  <wp:docPr id="102" name="Picture 102">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6" w:history="1">
              <w:r w:rsidR="00FE27BA">
                <w:rPr>
                  <w:rFonts w:ascii="sans-serif" w:hAnsi="sans-serif" w:cs="sans-serif"/>
                  <w:i/>
                  <w:iCs/>
                  <w:color w:val="0E568C"/>
                  <w:sz w:val="20"/>
                  <w:szCs w:val="20"/>
                </w:rPr>
                <w:t>Nat’l Wildlife,</w:t>
              </w:r>
              <w:r w:rsidR="00FE27BA">
                <w:rPr>
                  <w:rFonts w:ascii="sans-serif" w:hAnsi="sans-serif" w:cs="sans-serif"/>
                  <w:color w:val="0E568C"/>
                  <w:sz w:val="20"/>
                  <w:szCs w:val="20"/>
                </w:rPr>
                <w:t xml:space="preserve"> 471 Mich. at 612–628, 684 N.W.2d 800</w:t>
              </w:r>
            </w:hyperlink>
            <w:r w:rsidR="00FE27BA">
              <w:rPr>
                <w:rFonts w:ascii="sans-serif" w:hAnsi="sans-serif" w:cs="sans-serif"/>
                <w:color w:val="000000"/>
                <w:sz w:val="20"/>
                <w:szCs w:val="20"/>
              </w:rPr>
              <w:t xml:space="preserve"> (thoroughly discussing standing, separation of powers, and the proper exercise of </w:t>
            </w:r>
            <w:r w:rsidR="00FE27BA">
              <w:rPr>
                <w:rFonts w:ascii="sans-serif" w:hAnsi="sans-serif" w:cs="sans-serif"/>
                <w:color w:val="000000"/>
                <w:sz w:val="20"/>
                <w:szCs w:val="20"/>
              </w:rPr>
              <w:t>“</w:t>
            </w:r>
            <w:r w:rsidR="00FE27BA">
              <w:rPr>
                <w:rFonts w:ascii="sans-serif" w:hAnsi="sans-serif" w:cs="sans-serif"/>
                <w:color w:val="000000"/>
                <w:sz w:val="20"/>
                <w:szCs w:val="20"/>
              </w:rPr>
              <w:t>judicial power</w:t>
            </w:r>
            <w:r w:rsidR="00FE27BA">
              <w:rPr>
                <w:rFonts w:ascii="sans-serif" w:hAnsi="sans-serif" w:cs="sans-serif"/>
                <w:color w:val="000000"/>
                <w:sz w:val="20"/>
                <w:szCs w:val="20"/>
              </w:rPr>
              <w:t>”</w:t>
            </w:r>
            <w:r w:rsidR="00FE27BA">
              <w:rPr>
                <w:rFonts w:ascii="sans-serif" w:hAnsi="sans-serif" w:cs="sans-serif"/>
                <w:color w:val="000000"/>
                <w:sz w:val="20"/>
                <w:szCs w:val="20"/>
              </w:rPr>
              <w:t>).</w:t>
            </w:r>
          </w:p>
          <w:p w14:paraId="7FE13164"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2" w:name="co_footnote_B024242012780089_1"/>
      <w:bookmarkEnd w:id="322"/>
      <w:tr w:rsidR="00000000" w14:paraId="76AB3BC2" w14:textId="77777777">
        <w:tblPrEx>
          <w:tblCellMar>
            <w:top w:w="0" w:type="dxa"/>
            <w:left w:w="0" w:type="dxa"/>
            <w:bottom w:w="0" w:type="dxa"/>
            <w:right w:w="0" w:type="dxa"/>
          </w:tblCellMar>
        </w:tblPrEx>
        <w:tc>
          <w:tcPr>
            <w:tcW w:w="600" w:type="dxa"/>
            <w:tcBorders>
              <w:top w:val="nil"/>
              <w:left w:val="nil"/>
              <w:bottom w:val="nil"/>
              <w:right w:val="nil"/>
            </w:tcBorders>
          </w:tcPr>
          <w:p w14:paraId="557047F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"#co_fnRef_B02424201278</w:instrText>
            </w:r>
            <w:r>
              <w:rPr>
                <w:rFonts w:ascii="sans-serif" w:hAnsi="sans-serif" w:cs="sans-serif"/>
                <w:color w:val="000000"/>
                <w:sz w:val="20"/>
                <w:szCs w:val="20"/>
              </w:rPr>
              <w:instrText xml:space="preserve">0089_ID0ELJAI_1"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24</w:t>
            </w:r>
            <w:r>
              <w:rPr>
                <w:rFonts w:ascii="sans-serif" w:hAnsi="sans-serif" w:cs="sans-serif"/>
                <w:color w:val="000000"/>
                <w:sz w:val="20"/>
                <w:szCs w:val="20"/>
              </w:rPr>
              <w:fldChar w:fldCharType="end"/>
            </w:r>
          </w:p>
          <w:p w14:paraId="4F85B65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7B1A2EA" w14:textId="7193B5AD"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4BAEB77" wp14:editId="3FAD2C92">
                  <wp:extent cx="161925" cy="161925"/>
                  <wp:effectExtent l="0" t="0" r="0" b="0"/>
                  <wp:docPr id="103" name="Picture 103">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27" w:history="1">
              <w:r w:rsidR="00FE27BA">
                <w:rPr>
                  <w:rFonts w:ascii="sans-serif" w:hAnsi="sans-serif" w:cs="sans-serif"/>
                  <w:i/>
                  <w:iCs/>
                  <w:color w:val="0E568C"/>
                  <w:sz w:val="20"/>
                  <w:szCs w:val="20"/>
                </w:rPr>
                <w:t>Nat’l Wildlife,</w:t>
              </w:r>
              <w:r w:rsidR="00FE27BA">
                <w:rPr>
                  <w:rFonts w:ascii="sans-serif" w:hAnsi="sans-serif" w:cs="sans-serif"/>
                  <w:color w:val="0E568C"/>
                  <w:sz w:val="20"/>
                  <w:szCs w:val="20"/>
                </w:rPr>
                <w:t xml:space="preserve"> 471 Mich. at 615, 684 N.W.2d 800</w:t>
              </w:r>
            </w:hyperlink>
            <w:r w:rsidR="00FE27BA">
              <w:rPr>
                <w:rFonts w:ascii="sans-serif" w:hAnsi="sans-serif" w:cs="sans-serif"/>
                <w:color w:val="000000"/>
                <w:sz w:val="20"/>
                <w:szCs w:val="20"/>
              </w:rPr>
              <w:t>.</w:t>
            </w:r>
          </w:p>
          <w:p w14:paraId="54C3CD63"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3" w:name="co_footnote_B025252012780089_1"/>
      <w:bookmarkEnd w:id="323"/>
      <w:tr w:rsidR="00000000" w14:paraId="06287354" w14:textId="77777777">
        <w:tblPrEx>
          <w:tblCellMar>
            <w:top w:w="0" w:type="dxa"/>
            <w:left w:w="0" w:type="dxa"/>
            <w:bottom w:w="0" w:type="dxa"/>
            <w:right w:w="0" w:type="dxa"/>
          </w:tblCellMar>
        </w:tblPrEx>
        <w:tc>
          <w:tcPr>
            <w:tcW w:w="600" w:type="dxa"/>
            <w:tcBorders>
              <w:top w:val="nil"/>
              <w:left w:val="nil"/>
              <w:bottom w:val="nil"/>
              <w:right w:val="nil"/>
            </w:tcBorders>
          </w:tcPr>
          <w:p w14:paraId="222077C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"#co_fnRef_B025252012780089_ID0E6LAI_1"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25</w:t>
            </w:r>
            <w:r>
              <w:rPr>
                <w:rFonts w:ascii="sans-serif" w:hAnsi="sans-serif" w:cs="sans-serif"/>
                <w:color w:val="000000"/>
                <w:sz w:val="20"/>
                <w:szCs w:val="20"/>
              </w:rPr>
              <w:fldChar w:fldCharType="end"/>
            </w:r>
          </w:p>
          <w:p w14:paraId="52A0530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B9E1ACB"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Comment: </w:t>
            </w:r>
            <w:hyperlink r:id="rId228" w:history="1">
              <w:r>
                <w:rPr>
                  <w:rFonts w:ascii="sans-serif" w:hAnsi="sans-serif" w:cs="sans-serif"/>
                  <w:i/>
                  <w:iCs/>
                  <w:color w:val="0E568C"/>
                  <w:sz w:val="20"/>
                  <w:szCs w:val="20"/>
                </w:rPr>
                <w:t>Article III limits on statutory standing,</w:t>
              </w:r>
              <w:r>
                <w:rPr>
                  <w:rFonts w:ascii="sans-serif" w:hAnsi="sans-serif" w:cs="sans-serif"/>
                  <w:color w:val="0E568C"/>
                  <w:sz w:val="20"/>
                  <w:szCs w:val="20"/>
                </w:rPr>
                <w:t xml:space="preserve"> 42 Duke L.J. 1219, 1220, 1221 (1993)</w:t>
              </w:r>
            </w:hyperlink>
            <w:r>
              <w:rPr>
                <w:rFonts w:ascii="sans-serif" w:hAnsi="sans-serif" w:cs="sans-serif"/>
                <w:color w:val="000000"/>
                <w:sz w:val="20"/>
                <w:szCs w:val="20"/>
              </w:rPr>
              <w:t xml:space="preserve">; see also Scalia, </w:t>
            </w:r>
            <w:r>
              <w:rPr>
                <w:rFonts w:ascii="sans-serif" w:hAnsi="sans-serif" w:cs="sans-serif"/>
                <w:i/>
                <w:iCs/>
                <w:color w:val="000000"/>
                <w:sz w:val="20"/>
                <w:szCs w:val="20"/>
              </w:rPr>
              <w:t>The doctrine of standing as an essential element of the separation of powers,</w:t>
            </w:r>
            <w:r>
              <w:rPr>
                <w:rFonts w:ascii="sans-serif" w:hAnsi="sans-serif" w:cs="sans-serif"/>
                <w:color w:val="000000"/>
                <w:sz w:val="20"/>
                <w:szCs w:val="20"/>
              </w:rPr>
              <w:t xml:space="preserve"> 17 Suffolk U. L. R. 881, 890</w:t>
            </w:r>
            <w:r>
              <w:rPr>
                <w:rFonts w:ascii="sans-serif" w:hAnsi="sans-serif" w:cs="sans-serif"/>
                <w:color w:val="000000"/>
                <w:sz w:val="20"/>
                <w:szCs w:val="20"/>
              </w:rPr>
              <w:t>–</w:t>
            </w:r>
            <w:r>
              <w:rPr>
                <w:rFonts w:ascii="sans-serif" w:hAnsi="sans-serif" w:cs="sans-serif"/>
                <w:color w:val="000000"/>
                <w:sz w:val="20"/>
                <w:szCs w:val="20"/>
              </w:rPr>
              <w:t>893 (1983) (d</w:t>
            </w:r>
            <w:r>
              <w:rPr>
                <w:rFonts w:ascii="sans-serif" w:hAnsi="sans-serif" w:cs="sans-serif"/>
                <w:color w:val="000000"/>
                <w:sz w:val="20"/>
                <w:szCs w:val="20"/>
              </w:rPr>
              <w:t>iscussing the relationship between separation of powers and the doctrine of standing).</w:t>
            </w:r>
          </w:p>
          <w:p w14:paraId="2B76C32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4" w:name="co_footnote_B026262012780089_1"/>
      <w:bookmarkEnd w:id="324"/>
      <w:tr w:rsidR="00000000" w14:paraId="1B64B097" w14:textId="77777777">
        <w:tblPrEx>
          <w:tblCellMar>
            <w:top w:w="0" w:type="dxa"/>
            <w:left w:w="0" w:type="dxa"/>
            <w:bottom w:w="0" w:type="dxa"/>
            <w:right w:w="0" w:type="dxa"/>
          </w:tblCellMar>
        </w:tblPrEx>
        <w:tc>
          <w:tcPr>
            <w:tcW w:w="600" w:type="dxa"/>
            <w:tcBorders>
              <w:top w:val="nil"/>
              <w:left w:val="nil"/>
              <w:bottom w:val="nil"/>
              <w:right w:val="nil"/>
            </w:tcBorders>
          </w:tcPr>
          <w:p w14:paraId="58DD02A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"#co_fnRef_B026262012780089_ID0EDNAI_1"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26</w:t>
            </w:r>
            <w:r>
              <w:rPr>
                <w:rFonts w:ascii="sans-serif" w:hAnsi="sans-serif" w:cs="sans-serif"/>
                <w:color w:val="000000"/>
                <w:sz w:val="20"/>
                <w:szCs w:val="20"/>
              </w:rPr>
              <w:fldChar w:fldCharType="end"/>
            </w:r>
          </w:p>
          <w:p w14:paraId="31BCAAA6"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DEB693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hyperlink r:id="rId229" w:history="1">
              <w:r>
                <w:rPr>
                  <w:rFonts w:ascii="sans-serif" w:hAnsi="sans-serif" w:cs="sans-serif"/>
                  <w:i/>
                  <w:iCs/>
                  <w:color w:val="0E568C"/>
                  <w:sz w:val="20"/>
                  <w:szCs w:val="20"/>
                </w:rPr>
                <w:t>Artic</w:t>
              </w:r>
              <w:r>
                <w:rPr>
                  <w:rFonts w:ascii="sans-serif" w:hAnsi="sans-serif" w:cs="sans-serif"/>
                  <w:i/>
                  <w:iCs/>
                  <w:color w:val="0E568C"/>
                  <w:sz w:val="20"/>
                  <w:szCs w:val="20"/>
                </w:rPr>
                <w:t>le III Limits,</w:t>
              </w:r>
              <w:r>
                <w:rPr>
                  <w:rFonts w:ascii="sans-serif" w:hAnsi="sans-serif" w:cs="sans-serif"/>
                  <w:color w:val="0E568C"/>
                  <w:sz w:val="20"/>
                  <w:szCs w:val="20"/>
                </w:rPr>
                <w:t xml:space="preserve"> 42 Duke L. J. at 1230</w:t>
              </w:r>
            </w:hyperlink>
            <w:r>
              <w:rPr>
                <w:rFonts w:ascii="sans-serif" w:hAnsi="sans-serif" w:cs="sans-serif"/>
                <w:color w:val="000000"/>
                <w:sz w:val="20"/>
                <w:szCs w:val="20"/>
              </w:rPr>
              <w:t>.</w:t>
            </w:r>
          </w:p>
          <w:p w14:paraId="3B2F29D5"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5" w:name="co_footnote_B027272012780089_1"/>
      <w:bookmarkEnd w:id="325"/>
      <w:tr w:rsidR="00000000" w14:paraId="1C4AAE1D" w14:textId="77777777">
        <w:tblPrEx>
          <w:tblCellMar>
            <w:top w:w="0" w:type="dxa"/>
            <w:left w:w="0" w:type="dxa"/>
            <w:bottom w:w="0" w:type="dxa"/>
            <w:right w:w="0" w:type="dxa"/>
          </w:tblCellMar>
        </w:tblPrEx>
        <w:tc>
          <w:tcPr>
            <w:tcW w:w="600" w:type="dxa"/>
            <w:tcBorders>
              <w:top w:val="nil"/>
              <w:left w:val="nil"/>
              <w:bottom w:val="nil"/>
              <w:right w:val="nil"/>
            </w:tcBorders>
          </w:tcPr>
          <w:p w14:paraId="00D74D0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"#co_fnRef_B027272012780089_ID0ESNAI_1"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27</w:t>
            </w:r>
            <w:r>
              <w:rPr>
                <w:rFonts w:ascii="sans-serif" w:hAnsi="sans-serif" w:cs="sans-serif"/>
                <w:color w:val="000000"/>
                <w:sz w:val="20"/>
                <w:szCs w:val="20"/>
              </w:rPr>
              <w:fldChar w:fldCharType="end"/>
            </w:r>
          </w:p>
          <w:p w14:paraId="5EB2B38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89EEFEF" w14:textId="37A89EFC"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1E7EC34" wp14:editId="2E6D7184">
                  <wp:extent cx="161925" cy="161925"/>
                  <wp:effectExtent l="0" t="0" r="0" b="0"/>
                  <wp:docPr id="104" name="Picture 104">
                    <a:hlinkClick xmlns:a="http://schemas.openxmlformats.org/drawingml/2006/main" r:id="rId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1" w:history="1">
              <w:r w:rsidR="00FE27BA">
                <w:rPr>
                  <w:rFonts w:ascii="sans-serif" w:hAnsi="sans-serif" w:cs="sans-serif"/>
                  <w:color w:val="0E568C"/>
                  <w:sz w:val="20"/>
                  <w:szCs w:val="20"/>
                </w:rPr>
                <w:t>547 U.S. 332, 126 S.Ct. 1854, 1861, 164 L.Ed.2d 589 (2006)</w:t>
              </w:r>
            </w:hyperlink>
            <w:r w:rsidR="00FE27BA">
              <w:rPr>
                <w:rFonts w:ascii="sans-serif" w:hAnsi="sans-serif" w:cs="sans-serif"/>
                <w:color w:val="000000"/>
                <w:sz w:val="20"/>
                <w:szCs w:val="20"/>
              </w:rPr>
              <w:t>, quoting 4 Papers of John Marshall 95 (C. Cullen ed., 1984).</w:t>
            </w:r>
          </w:p>
          <w:p w14:paraId="54675C3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6" w:name="co_footnote_B028282012780089_1"/>
      <w:bookmarkEnd w:id="326"/>
      <w:tr w:rsidR="00000000" w14:paraId="2FC07CBE" w14:textId="77777777">
        <w:tblPrEx>
          <w:tblCellMar>
            <w:top w:w="0" w:type="dxa"/>
            <w:left w:w="0" w:type="dxa"/>
            <w:bottom w:w="0" w:type="dxa"/>
            <w:right w:w="0" w:type="dxa"/>
          </w:tblCellMar>
        </w:tblPrEx>
        <w:tc>
          <w:tcPr>
            <w:tcW w:w="600" w:type="dxa"/>
            <w:tcBorders>
              <w:top w:val="nil"/>
              <w:left w:val="nil"/>
              <w:bottom w:val="nil"/>
              <w:right w:val="nil"/>
            </w:tcBorders>
          </w:tcPr>
          <w:p w14:paraId="78063E1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"#co_fnRef_B028282</w:instrText>
            </w:r>
            <w:r>
              <w:rPr>
                <w:rFonts w:ascii="sans-serif" w:hAnsi="sans-serif" w:cs="sans-serif"/>
                <w:color w:val="000000"/>
                <w:sz w:val="20"/>
                <w:szCs w:val="20"/>
              </w:rPr>
              <w:instrText xml:space="preserve">012780089_ID0ECTAI_1"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28</w:t>
            </w:r>
            <w:r>
              <w:rPr>
                <w:rFonts w:ascii="sans-serif" w:hAnsi="sans-serif" w:cs="sans-serif"/>
                <w:color w:val="000000"/>
                <w:sz w:val="20"/>
                <w:szCs w:val="20"/>
              </w:rPr>
              <w:fldChar w:fldCharType="end"/>
            </w:r>
          </w:p>
          <w:p w14:paraId="2289C57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A6A1611" w14:textId="5B399FE1"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95D54AB" wp14:editId="5B86BE26">
                  <wp:extent cx="161925" cy="161925"/>
                  <wp:effectExtent l="0" t="0" r="0" b="0"/>
                  <wp:docPr id="105" name="Picture 105">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2" w:history="1">
              <w:r w:rsidR="00FE27BA">
                <w:rPr>
                  <w:rFonts w:ascii="sans-serif" w:hAnsi="sans-serif" w:cs="sans-serif"/>
                  <w:i/>
                  <w:iCs/>
                  <w:color w:val="0E568C"/>
                  <w:sz w:val="20"/>
                  <w:szCs w:val="20"/>
                </w:rPr>
                <w:t>Lee,</w:t>
              </w:r>
              <w:r w:rsidR="00FE27BA">
                <w:rPr>
                  <w:rFonts w:ascii="sans-serif" w:hAnsi="sans-serif" w:cs="sans-serif"/>
                  <w:color w:val="0E568C"/>
                  <w:sz w:val="20"/>
                  <w:szCs w:val="20"/>
                </w:rPr>
                <w:t xml:space="preserve"> 464 Mich. at 738–739, 629 N.W.2d 900,</w:t>
              </w:r>
            </w:hyperlink>
            <w:r w:rsidR="00FE27BA">
              <w:rPr>
                <w:rFonts w:ascii="sans-serif" w:hAnsi="sans-serif" w:cs="sans-serif"/>
                <w:color w:val="000000"/>
                <w:sz w:val="20"/>
                <w:szCs w:val="20"/>
              </w:rPr>
              <w:t xml:space="preserve"> quoting </w:t>
            </w:r>
            <w:r>
              <w:rPr>
                <w:rFonts w:ascii="sans-serif" w:hAnsi="sans-serif" w:cs="sans-serif"/>
                <w:noProof/>
                <w:color w:val="000000"/>
                <w:sz w:val="20"/>
                <w:szCs w:val="20"/>
              </w:rPr>
              <w:drawing>
                <wp:inline distT="0" distB="0" distL="0" distR="0" wp14:anchorId="7C85EC6C" wp14:editId="021FF7B5">
                  <wp:extent cx="161925" cy="161925"/>
                  <wp:effectExtent l="0" t="0" r="0" b="0"/>
                  <wp:docPr id="106" name="Picture 106">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4" w:history="1">
              <w:r w:rsidR="00FE27BA">
                <w:rPr>
                  <w:rFonts w:ascii="sans-serif" w:hAnsi="sans-serif" w:cs="sans-serif"/>
                  <w:i/>
                  <w:iCs/>
                  <w:color w:val="0E568C"/>
                  <w:sz w:val="20"/>
                  <w:szCs w:val="20"/>
                </w:rPr>
                <w:t>House Speaker v. Governor,</w:t>
              </w:r>
              <w:r w:rsidR="00FE27BA">
                <w:rPr>
                  <w:rFonts w:ascii="sans-serif" w:hAnsi="sans-serif" w:cs="sans-serif"/>
                  <w:color w:val="0E568C"/>
                  <w:sz w:val="20"/>
                  <w:szCs w:val="20"/>
                </w:rPr>
                <w:t xml:space="preserve"> 441 Mich. 547, 554, 495 N.W.2d 539 (1993)</w:t>
              </w:r>
            </w:hyperlink>
            <w:r w:rsidR="00FE27BA">
              <w:rPr>
                <w:rFonts w:ascii="sans-serif" w:hAnsi="sans-serif" w:cs="sans-serif"/>
                <w:color w:val="000000"/>
                <w:sz w:val="20"/>
                <w:szCs w:val="20"/>
              </w:rPr>
              <w:t>.</w:t>
            </w:r>
          </w:p>
          <w:p w14:paraId="72DD52D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7" w:name="co_footnote_B029292012780089_1"/>
      <w:bookmarkEnd w:id="327"/>
      <w:tr w:rsidR="00000000" w14:paraId="57DA00A2" w14:textId="77777777">
        <w:tblPrEx>
          <w:tblCellMar>
            <w:top w:w="0" w:type="dxa"/>
            <w:left w:w="0" w:type="dxa"/>
            <w:bottom w:w="0" w:type="dxa"/>
            <w:right w:w="0" w:type="dxa"/>
          </w:tblCellMar>
        </w:tblPrEx>
        <w:tc>
          <w:tcPr>
            <w:tcW w:w="600" w:type="dxa"/>
            <w:tcBorders>
              <w:top w:val="nil"/>
              <w:left w:val="nil"/>
              <w:bottom w:val="nil"/>
              <w:right w:val="nil"/>
            </w:tcBorders>
          </w:tcPr>
          <w:p w14:paraId="067E4F2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"#co_fnRef_B029292012780089_ID0EEZAI_1"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29</w:t>
            </w:r>
            <w:r>
              <w:rPr>
                <w:rFonts w:ascii="sans-serif" w:hAnsi="sans-serif" w:cs="sans-serif"/>
                <w:color w:val="000000"/>
                <w:sz w:val="20"/>
                <w:szCs w:val="20"/>
              </w:rPr>
              <w:fldChar w:fldCharType="end"/>
            </w:r>
          </w:p>
          <w:p w14:paraId="36AE711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D36545A" w14:textId="28351680"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Concerning Justice Cavanagh’s dissent, we are perplexed about how he would analyze standing cases. The United States Supreme Court decision in </w:t>
            </w:r>
            <w:r w:rsidR="004D5F13">
              <w:rPr>
                <w:rFonts w:ascii="sans-serif" w:hAnsi="sans-serif" w:cs="sans-serif"/>
                <w:noProof/>
                <w:color w:val="000000"/>
                <w:sz w:val="20"/>
                <w:szCs w:val="20"/>
              </w:rPr>
              <w:drawing>
                <wp:inline distT="0" distB="0" distL="0" distR="0" wp14:anchorId="38CBF64D" wp14:editId="600B2FC9">
                  <wp:extent cx="161925" cy="161925"/>
                  <wp:effectExtent l="0" t="0" r="0" b="0"/>
                  <wp:docPr id="107" name="Picture 107">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5" w:history="1">
              <w:r>
                <w:rPr>
                  <w:rFonts w:ascii="sans-serif" w:hAnsi="sans-serif" w:cs="sans-serif"/>
                  <w:i/>
                  <w:iCs/>
                  <w:color w:val="0E568C"/>
                  <w:sz w:val="20"/>
                  <w:szCs w:val="20"/>
                </w:rPr>
                <w:t>Lujan v. Defenders of Wildlife,</w:t>
              </w:r>
              <w:r>
                <w:rPr>
                  <w:rFonts w:ascii="sans-serif" w:hAnsi="sans-serif" w:cs="sans-serif"/>
                  <w:color w:val="0E568C"/>
                  <w:sz w:val="20"/>
                  <w:szCs w:val="20"/>
                </w:rPr>
                <w:t xml:space="preserve"> 504 U.S. 555, 112 S.Ct. 2130, 119 L.Ed.2d 351 (1992)</w:t>
              </w:r>
            </w:hyperlink>
            <w:r>
              <w:rPr>
                <w:rFonts w:ascii="sans-serif" w:hAnsi="sans-serif" w:cs="sans-serif"/>
                <w:color w:val="000000"/>
                <w:sz w:val="20"/>
                <w:szCs w:val="20"/>
              </w:rPr>
              <w:t xml:space="preserve">, is the most significant recent judicial pronouncement on standing. In </w:t>
            </w:r>
            <w:hyperlink r:id="rId236" w:history="1">
              <w:r>
                <w:rPr>
                  <w:rFonts w:ascii="sans-serif" w:hAnsi="sans-serif" w:cs="sans-serif"/>
                  <w:i/>
                  <w:iCs/>
                  <w:color w:val="0E568C"/>
                  <w:sz w:val="20"/>
                  <w:szCs w:val="20"/>
                </w:rPr>
                <w:t>Detroit Fire Fighters Ass’n v. Detroit,</w:t>
              </w:r>
              <w:r>
                <w:rPr>
                  <w:rFonts w:ascii="sans-serif" w:hAnsi="sans-serif" w:cs="sans-serif"/>
                  <w:color w:val="0E568C"/>
                  <w:sz w:val="20"/>
                  <w:szCs w:val="20"/>
                </w:rPr>
                <w:t xml:space="preserve"> 449 Mich. 629, 650–651, 537 N.W.2d </w:t>
              </w:r>
              <w:r>
                <w:rPr>
                  <w:rFonts w:ascii="sans-serif" w:hAnsi="sans-serif" w:cs="sans-serif"/>
                  <w:color w:val="0E568C"/>
                  <w:sz w:val="20"/>
                  <w:szCs w:val="20"/>
                </w:rPr>
                <w:t>436 (1995)</w:t>
              </w:r>
            </w:hyperlink>
            <w:r>
              <w:rPr>
                <w:rFonts w:ascii="sans-serif" w:hAnsi="sans-serif" w:cs="sans-serif"/>
                <w:color w:val="000000"/>
                <w:sz w:val="20"/>
                <w:szCs w:val="20"/>
              </w:rPr>
              <w:t xml:space="preserve">, Justice Cavanagh affirmatively cited </w:t>
            </w:r>
            <w:r>
              <w:rPr>
                <w:rFonts w:ascii="sans-serif" w:hAnsi="sans-serif" w:cs="sans-serif"/>
                <w:i/>
                <w:iCs/>
                <w:color w:val="000000"/>
                <w:sz w:val="20"/>
                <w:szCs w:val="20"/>
              </w:rPr>
              <w:t>Lujan</w:t>
            </w:r>
            <w:r>
              <w:rPr>
                <w:rFonts w:ascii="sans-serif" w:hAnsi="sans-serif" w:cs="sans-serif"/>
                <w:color w:val="000000"/>
                <w:sz w:val="20"/>
                <w:szCs w:val="20"/>
              </w:rPr>
              <w:t xml:space="preserve"> to conclude that a labor union had standing. In </w:t>
            </w:r>
            <w:r w:rsidR="004D5F13">
              <w:rPr>
                <w:rFonts w:ascii="sans-serif" w:hAnsi="sans-serif" w:cs="sans-serif"/>
                <w:noProof/>
                <w:color w:val="000000"/>
                <w:sz w:val="20"/>
                <w:szCs w:val="20"/>
              </w:rPr>
              <w:drawing>
                <wp:inline distT="0" distB="0" distL="0" distR="0" wp14:anchorId="03B4C69C" wp14:editId="250F8CFE">
                  <wp:extent cx="161925" cy="161925"/>
                  <wp:effectExtent l="0" t="0" r="0" b="0"/>
                  <wp:docPr id="108" name="Picture 108">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7" w:history="1">
              <w:r>
                <w:rPr>
                  <w:rFonts w:ascii="sans-serif" w:hAnsi="sans-serif" w:cs="sans-serif"/>
                  <w:i/>
                  <w:iCs/>
                  <w:color w:val="0E568C"/>
                  <w:sz w:val="20"/>
                  <w:szCs w:val="20"/>
                </w:rPr>
                <w:t>Lee,</w:t>
              </w:r>
              <w:r>
                <w:rPr>
                  <w:rFonts w:ascii="sans-serif" w:hAnsi="sans-serif" w:cs="sans-serif"/>
                  <w:color w:val="0E568C"/>
                  <w:sz w:val="20"/>
                  <w:szCs w:val="20"/>
                </w:rPr>
                <w:t xml:space="preserve"> 464 Mich. at 750, 629</w:t>
              </w:r>
              <w:r>
                <w:rPr>
                  <w:rFonts w:ascii="sans-serif" w:hAnsi="sans-serif" w:cs="sans-serif"/>
                  <w:color w:val="0E568C"/>
                  <w:sz w:val="20"/>
                  <w:szCs w:val="20"/>
                </w:rPr>
                <w:t xml:space="preserve"> N.W.2d 900,</w:t>
              </w:r>
            </w:hyperlink>
            <w:r>
              <w:rPr>
                <w:rFonts w:ascii="sans-serif" w:hAnsi="sans-serif" w:cs="sans-serif"/>
                <w:color w:val="000000"/>
                <w:sz w:val="20"/>
                <w:szCs w:val="20"/>
              </w:rPr>
              <w:t xml:space="preserve"> joining Justice Kelly’s dissent, he again </w:t>
            </w:r>
            <w:r>
              <w:rPr>
                <w:rFonts w:ascii="sans-serif" w:hAnsi="sans-serif" w:cs="sans-serif"/>
                <w:color w:val="000000"/>
                <w:sz w:val="20"/>
                <w:szCs w:val="20"/>
              </w:rPr>
              <w:t>“</w:t>
            </w:r>
            <w:r>
              <w:rPr>
                <w:rFonts w:ascii="sans-serif" w:hAnsi="sans-serif" w:cs="sans-serif"/>
                <w:color w:val="000000"/>
                <w:sz w:val="20"/>
                <w:szCs w:val="20"/>
              </w:rPr>
              <w:t xml:space="preserve">agree[d] with the majority’s adoption of the </w:t>
            </w:r>
            <w:r>
              <w:rPr>
                <w:rFonts w:ascii="sans-serif" w:hAnsi="sans-serif" w:cs="sans-serif"/>
                <w:i/>
                <w:iCs/>
                <w:color w:val="000000"/>
                <w:sz w:val="20"/>
                <w:szCs w:val="20"/>
              </w:rPr>
              <w:t>Lujan</w:t>
            </w:r>
            <w:r>
              <w:rPr>
                <w:rFonts w:ascii="sans-serif" w:hAnsi="sans-serif" w:cs="sans-serif"/>
                <w:color w:val="000000"/>
                <w:sz w:val="20"/>
                <w:szCs w:val="20"/>
              </w:rPr>
              <w:t xml:space="preserve"> test.</w:t>
            </w:r>
            <w:r>
              <w:rPr>
                <w:rFonts w:ascii="sans-serif" w:hAnsi="sans-serif" w:cs="sans-serif"/>
                <w:color w:val="000000"/>
                <w:sz w:val="20"/>
                <w:szCs w:val="20"/>
              </w:rPr>
              <w:t>”</w:t>
            </w:r>
            <w:r>
              <w:rPr>
                <w:rFonts w:ascii="sans-serif" w:hAnsi="sans-serif" w:cs="sans-serif"/>
                <w:color w:val="000000"/>
                <w:sz w:val="20"/>
                <w:szCs w:val="20"/>
              </w:rPr>
              <w:t xml:space="preserve"> Then, in </w:t>
            </w:r>
            <w:r w:rsidR="004D5F13">
              <w:rPr>
                <w:rFonts w:ascii="sans-serif" w:hAnsi="sans-serif" w:cs="sans-serif"/>
                <w:noProof/>
                <w:color w:val="000000"/>
                <w:sz w:val="20"/>
                <w:szCs w:val="20"/>
              </w:rPr>
              <w:drawing>
                <wp:inline distT="0" distB="0" distL="0" distR="0" wp14:anchorId="493411F5" wp14:editId="3DE78B86">
                  <wp:extent cx="161925" cy="161925"/>
                  <wp:effectExtent l="0" t="0" r="0" b="0"/>
                  <wp:docPr id="109" name="Picture 109">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8" w:history="1">
              <w:r>
                <w:rPr>
                  <w:rFonts w:ascii="sans-serif" w:hAnsi="sans-serif" w:cs="sans-serif"/>
                  <w:i/>
                  <w:iCs/>
                  <w:color w:val="0E568C"/>
                  <w:sz w:val="20"/>
                  <w:szCs w:val="20"/>
                </w:rPr>
                <w:t>Nat’l Wildlife,</w:t>
              </w:r>
              <w:r>
                <w:rPr>
                  <w:rFonts w:ascii="sans-serif" w:hAnsi="sans-serif" w:cs="sans-serif"/>
                  <w:color w:val="0E568C"/>
                  <w:sz w:val="20"/>
                  <w:szCs w:val="20"/>
                </w:rPr>
                <w:t xml:space="preserve"> 471 Mich. at 676, 684 N.W.2d 800,</w:t>
              </w:r>
            </w:hyperlink>
            <w:r>
              <w:rPr>
                <w:rFonts w:ascii="sans-serif" w:hAnsi="sans-serif" w:cs="sans-serif"/>
                <w:color w:val="000000"/>
                <w:sz w:val="20"/>
                <w:szCs w:val="20"/>
              </w:rPr>
              <w:t xml:space="preserve"> Justice Cavanagh </w:t>
            </w:r>
            <w:r>
              <w:rPr>
                <w:rFonts w:ascii="sans-serif" w:hAnsi="sans-serif" w:cs="sans-serif"/>
                <w:color w:val="000000"/>
                <w:sz w:val="20"/>
                <w:szCs w:val="20"/>
              </w:rPr>
              <w:t>“</w:t>
            </w:r>
            <w:r>
              <w:rPr>
                <w:rFonts w:ascii="sans-serif" w:hAnsi="sans-serif" w:cs="sans-serif"/>
                <w:color w:val="000000"/>
                <w:sz w:val="20"/>
                <w:szCs w:val="20"/>
              </w:rPr>
              <w:t>disavow[ed]</w:t>
            </w:r>
            <w:r>
              <w:rPr>
                <w:rFonts w:ascii="sans-serif" w:hAnsi="sans-serif" w:cs="sans-serif"/>
                <w:color w:val="000000"/>
                <w:sz w:val="20"/>
                <w:szCs w:val="20"/>
              </w:rPr>
              <w:t>”</w:t>
            </w:r>
            <w:r>
              <w:rPr>
                <w:rFonts w:ascii="sans-serif" w:hAnsi="sans-serif" w:cs="sans-serif"/>
                <w:color w:val="000000"/>
                <w:sz w:val="20"/>
                <w:szCs w:val="20"/>
              </w:rPr>
              <w:t xml:space="preserve"> his previous</w:t>
            </w:r>
            <w:r>
              <w:rPr>
                <w:rFonts w:ascii="sans-serif" w:hAnsi="sans-serif" w:cs="sans-serif"/>
                <w:color w:val="000000"/>
                <w:sz w:val="20"/>
                <w:szCs w:val="20"/>
              </w:rPr>
              <w:t xml:space="preserve"> position and concluded that </w:t>
            </w:r>
            <w:r>
              <w:rPr>
                <w:rFonts w:ascii="sans-serif" w:hAnsi="sans-serif" w:cs="sans-serif"/>
                <w:color w:val="000000"/>
                <w:sz w:val="20"/>
                <w:szCs w:val="20"/>
              </w:rPr>
              <w:t>“</w:t>
            </w:r>
            <w:r>
              <w:rPr>
                <w:rFonts w:ascii="sans-serif" w:hAnsi="sans-serif" w:cs="sans-serif"/>
                <w:i/>
                <w:iCs/>
                <w:color w:val="000000"/>
                <w:sz w:val="20"/>
                <w:szCs w:val="20"/>
              </w:rPr>
              <w:t>Lujan</w:t>
            </w:r>
            <w:r>
              <w:rPr>
                <w:rFonts w:ascii="sans-serif" w:hAnsi="sans-serif" w:cs="sans-serif"/>
                <w:color w:val="000000"/>
                <w:sz w:val="20"/>
                <w:szCs w:val="20"/>
              </w:rPr>
              <w:t xml:space="preserve"> should not be used to determine standing in this state.</w:t>
            </w:r>
            <w:r>
              <w:rPr>
                <w:rFonts w:ascii="sans-serif" w:hAnsi="sans-serif" w:cs="sans-serif"/>
                <w:color w:val="000000"/>
                <w:sz w:val="20"/>
                <w:szCs w:val="20"/>
              </w:rPr>
              <w:t>”</w:t>
            </w:r>
            <w:r>
              <w:rPr>
                <w:rFonts w:ascii="sans-serif" w:hAnsi="sans-serif" w:cs="sans-serif"/>
                <w:color w:val="000000"/>
                <w:sz w:val="20"/>
                <w:szCs w:val="20"/>
              </w:rPr>
              <w:t xml:space="preserve"> Finally, in this case, he favorably cites </w:t>
            </w:r>
            <w:r>
              <w:rPr>
                <w:rFonts w:ascii="sans-serif" w:hAnsi="sans-serif" w:cs="sans-serif"/>
                <w:i/>
                <w:iCs/>
                <w:color w:val="000000"/>
                <w:sz w:val="20"/>
                <w:szCs w:val="20"/>
              </w:rPr>
              <w:t>Lujan, post</w:t>
            </w:r>
            <w:r>
              <w:rPr>
                <w:rFonts w:ascii="sans-serif" w:hAnsi="sans-serif" w:cs="sans-serif"/>
                <w:color w:val="000000"/>
                <w:sz w:val="20"/>
                <w:szCs w:val="20"/>
              </w:rPr>
              <w:t xml:space="preserve"> at 2, while also joining a dissent that concludes that </w:t>
            </w:r>
            <w:r>
              <w:rPr>
                <w:rFonts w:ascii="sans-serif" w:hAnsi="sans-serif" w:cs="sans-serif"/>
                <w:i/>
                <w:iCs/>
                <w:color w:val="000000"/>
                <w:sz w:val="20"/>
                <w:szCs w:val="20"/>
              </w:rPr>
              <w:t>Lujan</w:t>
            </w:r>
            <w:r>
              <w:rPr>
                <w:rFonts w:ascii="sans-serif" w:hAnsi="sans-serif" w:cs="sans-serif"/>
                <w:color w:val="000000"/>
                <w:sz w:val="20"/>
                <w:szCs w:val="20"/>
              </w:rPr>
              <w:t xml:space="preserve"> is inapplicable in this state. In short, on an i</w:t>
            </w:r>
            <w:r>
              <w:rPr>
                <w:rFonts w:ascii="sans-serif" w:hAnsi="sans-serif" w:cs="sans-serif"/>
                <w:color w:val="000000"/>
                <w:sz w:val="20"/>
                <w:szCs w:val="20"/>
              </w:rPr>
              <w:t>ssue of enormous constitutional consequence, Justice Cavanagh has, without much explanation, adopted a variety of seemingly inconsistent positions. Under these circumstances, it would seem to behoove Justice Cavanagh to demonstrate somewhat greater reserva</w:t>
            </w:r>
            <w:r>
              <w:rPr>
                <w:rFonts w:ascii="sans-serif" w:hAnsi="sans-serif" w:cs="sans-serif"/>
                <w:color w:val="000000"/>
                <w:sz w:val="20"/>
                <w:szCs w:val="20"/>
              </w:rPr>
              <w:t>tion than he does before joining a dissenting opinion in which the political motivations of the majority justices are called into question without justification</w:t>
            </w:r>
            <w:r>
              <w:rPr>
                <w:rFonts w:ascii="sans-serif" w:hAnsi="sans-serif" w:cs="sans-serif"/>
                <w:color w:val="000000"/>
                <w:sz w:val="20"/>
                <w:szCs w:val="20"/>
              </w:rPr>
              <w:t>—</w:t>
            </w:r>
            <w:r>
              <w:rPr>
                <w:rFonts w:ascii="sans-serif" w:hAnsi="sans-serif" w:cs="sans-serif"/>
                <w:color w:val="000000"/>
                <w:sz w:val="20"/>
                <w:szCs w:val="20"/>
              </w:rPr>
              <w:t>justices who have consistently adhered to the same constitutional position on standing over the</w:t>
            </w:r>
            <w:r>
              <w:rPr>
                <w:rFonts w:ascii="sans-serif" w:hAnsi="sans-serif" w:cs="sans-serif"/>
                <w:color w:val="000000"/>
                <w:sz w:val="20"/>
                <w:szCs w:val="20"/>
              </w:rPr>
              <w:t xml:space="preserve"> years without regard to the parties or interests involved. See, e.g., </w:t>
            </w:r>
            <w:r>
              <w:rPr>
                <w:rFonts w:ascii="sans-serif" w:hAnsi="sans-serif" w:cs="sans-serif"/>
                <w:i/>
                <w:iCs/>
                <w:color w:val="000000"/>
                <w:sz w:val="20"/>
                <w:szCs w:val="20"/>
              </w:rPr>
              <w:t>Lee, supra; Nat’l Wildlife, supra; Michigan Chiropractic Council, supra; Rohde, infra</w:t>
            </w:r>
            <w:r>
              <w:rPr>
                <w:rFonts w:ascii="sans-serif" w:hAnsi="sans-serif" w:cs="sans-serif"/>
                <w:color w:val="000000"/>
                <w:sz w:val="20"/>
                <w:szCs w:val="20"/>
              </w:rPr>
              <w:t>.</w:t>
            </w:r>
          </w:p>
          <w:p w14:paraId="084EF357"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8" w:name="co_footnote_B030302012780089_1"/>
      <w:bookmarkEnd w:id="328"/>
      <w:tr w:rsidR="00000000" w14:paraId="661722BF" w14:textId="77777777">
        <w:tblPrEx>
          <w:tblCellMar>
            <w:top w:w="0" w:type="dxa"/>
            <w:left w:w="0" w:type="dxa"/>
            <w:bottom w:w="0" w:type="dxa"/>
            <w:right w:w="0" w:type="dxa"/>
          </w:tblCellMar>
        </w:tblPrEx>
        <w:tc>
          <w:tcPr>
            <w:tcW w:w="600" w:type="dxa"/>
            <w:tcBorders>
              <w:top w:val="nil"/>
              <w:left w:val="nil"/>
              <w:bottom w:val="nil"/>
              <w:right w:val="nil"/>
            </w:tcBorders>
          </w:tcPr>
          <w:p w14:paraId="6157313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"#co_fnRef_B03030201278008</w:instrText>
            </w:r>
            <w:r>
              <w:rPr>
                <w:rFonts w:ascii="sans-serif" w:hAnsi="sans-serif" w:cs="sans-serif"/>
                <w:color w:val="000000"/>
                <w:sz w:val="20"/>
                <w:szCs w:val="20"/>
              </w:rPr>
              <w:instrText xml:space="preserve">9_ID0EHBBI_1"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30</w:t>
            </w:r>
            <w:r>
              <w:rPr>
                <w:rFonts w:ascii="sans-serif" w:hAnsi="sans-serif" w:cs="sans-serif"/>
                <w:color w:val="000000"/>
                <w:sz w:val="20"/>
                <w:szCs w:val="20"/>
              </w:rPr>
              <w:fldChar w:fldCharType="end"/>
            </w:r>
          </w:p>
          <w:p w14:paraId="69093B6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2384EAF" w14:textId="5381AD0A"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6DA1C230" wp14:editId="42D07E14">
                  <wp:extent cx="161925" cy="161925"/>
                  <wp:effectExtent l="0" t="0" r="0" b="0"/>
                  <wp:docPr id="110" name="Picture 110">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39" w:history="1">
              <w:r w:rsidR="00FE27BA">
                <w:rPr>
                  <w:rFonts w:ascii="sans-serif" w:hAnsi="sans-serif" w:cs="sans-serif"/>
                  <w:i/>
                  <w:iCs/>
                  <w:color w:val="0E568C"/>
                  <w:sz w:val="20"/>
                  <w:szCs w:val="20"/>
                </w:rPr>
                <w:t>Nat’l Wildlife,</w:t>
              </w:r>
              <w:r w:rsidR="00FE27BA">
                <w:rPr>
                  <w:rFonts w:ascii="sans-serif" w:hAnsi="sans-serif" w:cs="sans-serif"/>
                  <w:color w:val="0E568C"/>
                  <w:sz w:val="20"/>
                  <w:szCs w:val="20"/>
                </w:rPr>
                <w:t xml:space="preserve"> 471 Mich. at 629, 684 N.W.2d 800,</w:t>
              </w:r>
            </w:hyperlink>
            <w:r w:rsidR="00FE27BA">
              <w:rPr>
                <w:rFonts w:ascii="sans-serif" w:hAnsi="sans-serif" w:cs="sans-serif"/>
                <w:color w:val="000000"/>
                <w:sz w:val="20"/>
                <w:szCs w:val="20"/>
              </w:rPr>
              <w:t xml:space="preserve"> quoting </w:t>
            </w:r>
            <w:r>
              <w:rPr>
                <w:rFonts w:ascii="sans-serif" w:hAnsi="sans-serif" w:cs="sans-serif"/>
                <w:noProof/>
                <w:color w:val="000000"/>
                <w:sz w:val="20"/>
                <w:szCs w:val="20"/>
              </w:rPr>
              <w:drawing>
                <wp:inline distT="0" distB="0" distL="0" distR="0" wp14:anchorId="71A391A3" wp14:editId="0D2A3800">
                  <wp:extent cx="161925" cy="161925"/>
                  <wp:effectExtent l="0" t="0" r="0" b="0"/>
                  <wp:docPr id="111" name="Picture 111">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0" w:history="1">
              <w:r w:rsidR="00FE27BA">
                <w:rPr>
                  <w:rFonts w:ascii="sans-serif" w:hAnsi="sans-serif" w:cs="sans-serif"/>
                  <w:i/>
                  <w:iCs/>
                  <w:color w:val="0E568C"/>
                  <w:sz w:val="20"/>
                  <w:szCs w:val="20"/>
                </w:rPr>
                <w:t>Laidlaw,</w:t>
              </w:r>
              <w:r w:rsidR="00FE27BA">
                <w:rPr>
                  <w:rFonts w:ascii="sans-serif" w:hAnsi="sans-serif" w:cs="sans-serif"/>
                  <w:color w:val="0E568C"/>
                  <w:sz w:val="20"/>
                  <w:szCs w:val="20"/>
                </w:rPr>
                <w:t xml:space="preserve"> 528 U.S. at 183, 120 S.Ct. 693</w:t>
              </w:r>
            </w:hyperlink>
            <w:r w:rsidR="00FE27BA">
              <w:rPr>
                <w:rFonts w:ascii="sans-serif" w:hAnsi="sans-serif" w:cs="sans-serif"/>
                <w:color w:val="000000"/>
                <w:sz w:val="20"/>
                <w:szCs w:val="20"/>
              </w:rPr>
              <w:t xml:space="preserve"> (citations omitted).</w:t>
            </w:r>
          </w:p>
          <w:p w14:paraId="652F63DE"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29" w:name="co_footnote_B031312012780089_1"/>
      <w:bookmarkEnd w:id="329"/>
      <w:tr w:rsidR="00000000" w14:paraId="3B2CE82B" w14:textId="77777777">
        <w:tblPrEx>
          <w:tblCellMar>
            <w:top w:w="0" w:type="dxa"/>
            <w:left w:w="0" w:type="dxa"/>
            <w:bottom w:w="0" w:type="dxa"/>
            <w:right w:w="0" w:type="dxa"/>
          </w:tblCellMar>
        </w:tblPrEx>
        <w:tc>
          <w:tcPr>
            <w:tcW w:w="600" w:type="dxa"/>
            <w:tcBorders>
              <w:top w:val="nil"/>
              <w:left w:val="nil"/>
              <w:bottom w:val="nil"/>
              <w:right w:val="nil"/>
            </w:tcBorders>
          </w:tcPr>
          <w:p w14:paraId="209CF73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"#co_fnRef_B031312012780089_ID0EOBBI_1"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31</w:t>
            </w:r>
            <w:r>
              <w:rPr>
                <w:rFonts w:ascii="sans-serif" w:hAnsi="sans-serif" w:cs="sans-serif"/>
                <w:color w:val="000000"/>
                <w:sz w:val="20"/>
                <w:szCs w:val="20"/>
              </w:rPr>
              <w:fldChar w:fldCharType="end"/>
            </w:r>
          </w:p>
          <w:p w14:paraId="40C3EBA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734C2EF" w14:textId="24E88B2A"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B171121" wp14:editId="31F87D38">
                  <wp:extent cx="161925" cy="161925"/>
                  <wp:effectExtent l="0" t="0" r="0" b="0"/>
                  <wp:docPr id="112" name="Picture 112">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1" w:history="1">
              <w:r w:rsidR="00FE27BA">
                <w:rPr>
                  <w:rFonts w:ascii="sans-serif" w:hAnsi="sans-serif" w:cs="sans-serif"/>
                  <w:i/>
                  <w:iCs/>
                  <w:color w:val="0E568C"/>
                  <w:sz w:val="20"/>
                  <w:szCs w:val="20"/>
                </w:rPr>
                <w:t>Laidlaw,</w:t>
              </w:r>
              <w:r w:rsidR="00FE27BA">
                <w:rPr>
                  <w:rFonts w:ascii="sans-serif" w:hAnsi="sans-serif" w:cs="sans-serif"/>
                  <w:color w:val="0E568C"/>
                  <w:sz w:val="20"/>
                  <w:szCs w:val="20"/>
                </w:rPr>
                <w:t xml:space="preserve"> 528 U.S. at 184, 120 S.Ct. 693</w:t>
              </w:r>
            </w:hyperlink>
            <w:r w:rsidR="00FE27BA">
              <w:rPr>
                <w:rFonts w:ascii="sans-serif" w:hAnsi="sans-serif" w:cs="sans-serif"/>
                <w:color w:val="000000"/>
                <w:sz w:val="20"/>
                <w:szCs w:val="20"/>
              </w:rPr>
              <w:t>.</w:t>
            </w:r>
          </w:p>
          <w:p w14:paraId="7E270D0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0" w:name="co_footnote_B032322012780089_1"/>
      <w:bookmarkEnd w:id="330"/>
      <w:tr w:rsidR="00000000" w14:paraId="63DA3AA3" w14:textId="77777777">
        <w:tblPrEx>
          <w:tblCellMar>
            <w:top w:w="0" w:type="dxa"/>
            <w:left w:w="0" w:type="dxa"/>
            <w:bottom w:w="0" w:type="dxa"/>
            <w:right w:w="0" w:type="dxa"/>
          </w:tblCellMar>
        </w:tblPrEx>
        <w:tc>
          <w:tcPr>
            <w:tcW w:w="600" w:type="dxa"/>
            <w:tcBorders>
              <w:top w:val="nil"/>
              <w:left w:val="nil"/>
              <w:bottom w:val="nil"/>
              <w:right w:val="nil"/>
            </w:tcBorders>
          </w:tcPr>
          <w:p w14:paraId="44D38CD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"#co_fnRef_B032322012780089_ID0E1FBI_1"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32</w:t>
            </w:r>
            <w:r>
              <w:rPr>
                <w:rFonts w:ascii="sans-serif" w:hAnsi="sans-serif" w:cs="sans-serif"/>
                <w:color w:val="000000"/>
                <w:sz w:val="20"/>
                <w:szCs w:val="20"/>
              </w:rPr>
              <w:fldChar w:fldCharType="end"/>
            </w:r>
          </w:p>
          <w:p w14:paraId="02CFF2E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EA70C24" w14:textId="3070B586"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EF8DCA8" wp14:editId="5BC5057F">
                  <wp:extent cx="161925" cy="161925"/>
                  <wp:effectExtent l="0" t="0" r="0" b="0"/>
                  <wp:docPr id="113" name="Picture 113">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2" w:history="1">
              <w:r w:rsidR="00FE27BA">
                <w:rPr>
                  <w:rFonts w:ascii="sans-serif" w:hAnsi="sans-serif" w:cs="sans-serif"/>
                  <w:i/>
                  <w:iCs/>
                  <w:color w:val="0E568C"/>
                  <w:sz w:val="20"/>
                  <w:szCs w:val="20"/>
                </w:rPr>
                <w:t>Nat’l Wildlife,</w:t>
              </w:r>
              <w:r w:rsidR="00FE27BA">
                <w:rPr>
                  <w:rFonts w:ascii="sans-serif" w:hAnsi="sans-serif" w:cs="sans-serif"/>
                  <w:color w:val="0E568C"/>
                  <w:sz w:val="20"/>
                  <w:szCs w:val="20"/>
                </w:rPr>
                <w:t xml:space="preserve"> 471 Mich. at 629, 684 N.W.2d 800;</w:t>
              </w:r>
            </w:hyperlink>
            <w:r w:rsidR="00FE27BA">
              <w:rPr>
                <w:rFonts w:ascii="sans-serif" w:hAnsi="sans-serif" w:cs="sans-serif"/>
                <w:color w:val="000000"/>
                <w:sz w:val="20"/>
                <w:szCs w:val="20"/>
              </w:rPr>
              <w:t xml:space="preserve"> </w:t>
            </w:r>
            <w:r>
              <w:rPr>
                <w:rFonts w:ascii="sans-serif" w:hAnsi="sans-serif" w:cs="sans-serif"/>
                <w:noProof/>
                <w:color w:val="000000"/>
                <w:sz w:val="20"/>
                <w:szCs w:val="20"/>
              </w:rPr>
              <w:drawing>
                <wp:inline distT="0" distB="0" distL="0" distR="0" wp14:anchorId="1C35DF51" wp14:editId="256FCA9B">
                  <wp:extent cx="161925" cy="161925"/>
                  <wp:effectExtent l="0" t="0" r="0" b="0"/>
                  <wp:docPr id="114" name="Picture 114">
                    <a:hlinkClick xmlns:a="http://schemas.openxmlformats.org/drawingml/2006/main" r:id="rId2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4" w:history="1">
              <w:r w:rsidR="00FE27BA">
                <w:rPr>
                  <w:rFonts w:ascii="sans-serif" w:hAnsi="sans-serif" w:cs="sans-serif"/>
                  <w:i/>
                  <w:iCs/>
                  <w:color w:val="0E568C"/>
                  <w:sz w:val="20"/>
                  <w:szCs w:val="20"/>
                </w:rPr>
                <w:t>Trout Unlimited, Muskegon White River Chapter v. White Cloud,</w:t>
              </w:r>
              <w:r w:rsidR="00FE27BA">
                <w:rPr>
                  <w:rFonts w:ascii="sans-serif" w:hAnsi="sans-serif" w:cs="sans-serif"/>
                  <w:color w:val="0E568C"/>
                  <w:sz w:val="20"/>
                  <w:szCs w:val="20"/>
                </w:rPr>
                <w:t xml:space="preserve"> 195 Mich.App. 343, 348, 489 N.W.2d 188 (1992)</w:t>
              </w:r>
            </w:hyperlink>
            <w:r w:rsidR="00FE27BA">
              <w:rPr>
                <w:rFonts w:ascii="sans-serif" w:hAnsi="sans-serif" w:cs="sans-serif"/>
                <w:color w:val="000000"/>
                <w:sz w:val="20"/>
                <w:szCs w:val="20"/>
              </w:rPr>
              <w:t>.</w:t>
            </w:r>
          </w:p>
          <w:p w14:paraId="6989BB1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1" w:name="co_footnote_B033332012780089_1"/>
      <w:bookmarkEnd w:id="331"/>
      <w:tr w:rsidR="00000000" w14:paraId="65079AA4" w14:textId="77777777">
        <w:tblPrEx>
          <w:tblCellMar>
            <w:top w:w="0" w:type="dxa"/>
            <w:left w:w="0" w:type="dxa"/>
            <w:bottom w:w="0" w:type="dxa"/>
            <w:right w:w="0" w:type="dxa"/>
          </w:tblCellMar>
        </w:tblPrEx>
        <w:tc>
          <w:tcPr>
            <w:tcW w:w="600" w:type="dxa"/>
            <w:tcBorders>
              <w:top w:val="nil"/>
              <w:left w:val="nil"/>
              <w:bottom w:val="nil"/>
              <w:right w:val="nil"/>
            </w:tcBorders>
          </w:tcPr>
          <w:p w14:paraId="460879A6"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"#co_fnRef_B033332012780089_ID0EFKBI_1"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33</w:t>
            </w:r>
            <w:r>
              <w:rPr>
                <w:rFonts w:ascii="sans-serif" w:hAnsi="sans-serif" w:cs="sans-serif"/>
                <w:color w:val="000000"/>
                <w:sz w:val="20"/>
                <w:szCs w:val="20"/>
              </w:rPr>
              <w:fldChar w:fldCharType="end"/>
            </w:r>
          </w:p>
          <w:p w14:paraId="4E2FA78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539BD4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Of course, in the process of protecting plaintiffs’</w:t>
            </w:r>
            <w:r>
              <w:rPr>
                <w:rFonts w:ascii="sans-serif" w:hAnsi="sans-serif" w:cs="sans-serif"/>
                <w:color w:val="000000"/>
                <w:sz w:val="20"/>
                <w:szCs w:val="20"/>
              </w:rPr>
              <w:t xml:space="preserve"> riparian rights in the Dead Stream and Thompson Lake, a successful MEPA claim may have the incidental effect of protecting Osprey Lake and Wetlands 112, 115, and 301 because the common source of the environmental harm that the trial court found in the ent</w:t>
            </w:r>
            <w:r>
              <w:rPr>
                <w:rFonts w:ascii="sans-serif" w:hAnsi="sans-serif" w:cs="sans-serif"/>
                <w:color w:val="000000"/>
                <w:sz w:val="20"/>
                <w:szCs w:val="20"/>
              </w:rPr>
              <w:t>ire region was Nestl</w:t>
            </w:r>
            <w:r>
              <w:rPr>
                <w:rFonts w:ascii="sans-serif" w:hAnsi="sans-serif" w:cs="sans-serif"/>
                <w:color w:val="000000"/>
                <w:sz w:val="20"/>
                <w:szCs w:val="20"/>
              </w:rPr>
              <w:t>é</w:t>
            </w:r>
            <w:r>
              <w:rPr>
                <w:rFonts w:ascii="sans-serif" w:hAnsi="sans-serif" w:cs="sans-serif"/>
                <w:color w:val="000000"/>
                <w:sz w:val="20"/>
                <w:szCs w:val="20"/>
              </w:rPr>
              <w:t>’s pumping activity.</w:t>
            </w:r>
          </w:p>
          <w:p w14:paraId="63203113"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2" w:name="co_footnote_B034342012780089_1"/>
      <w:bookmarkEnd w:id="332"/>
      <w:tr w:rsidR="00000000" w14:paraId="7FA89376" w14:textId="77777777">
        <w:tblPrEx>
          <w:tblCellMar>
            <w:top w:w="0" w:type="dxa"/>
            <w:left w:w="0" w:type="dxa"/>
            <w:bottom w:w="0" w:type="dxa"/>
            <w:right w:w="0" w:type="dxa"/>
          </w:tblCellMar>
        </w:tblPrEx>
        <w:tc>
          <w:tcPr>
            <w:tcW w:w="600" w:type="dxa"/>
            <w:tcBorders>
              <w:top w:val="nil"/>
              <w:left w:val="nil"/>
              <w:bottom w:val="nil"/>
              <w:right w:val="nil"/>
            </w:tcBorders>
          </w:tcPr>
          <w:p w14:paraId="6FC45F4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"#co_fnRef_B034342012780089_ID0EXOBI_1"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34</w:t>
            </w:r>
            <w:r>
              <w:rPr>
                <w:rFonts w:ascii="sans-serif" w:hAnsi="sans-serif" w:cs="sans-serif"/>
                <w:color w:val="000000"/>
                <w:sz w:val="20"/>
                <w:szCs w:val="20"/>
              </w:rPr>
              <w:fldChar w:fldCharType="end"/>
            </w:r>
          </w:p>
          <w:p w14:paraId="5B879DC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CBDA31A" w14:textId="5CA3E702"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9C4E870" wp14:editId="2CA54DBC">
                  <wp:extent cx="161925" cy="161925"/>
                  <wp:effectExtent l="0" t="0" r="0" b="0"/>
                  <wp:docPr id="115" name="Picture 115">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5" w:history="1">
              <w:r w:rsidR="00FE27BA">
                <w:rPr>
                  <w:rFonts w:ascii="sans-serif" w:hAnsi="sans-serif" w:cs="sans-serif"/>
                  <w:color w:val="0E568C"/>
                  <w:sz w:val="20"/>
                  <w:szCs w:val="20"/>
                </w:rPr>
                <w:t>528 U.S. 167, 181, 120 S.Ct. 693, 145 L.Ed.2d 610 (2000)</w:t>
              </w:r>
            </w:hyperlink>
            <w:r w:rsidR="00FE27BA">
              <w:rPr>
                <w:rFonts w:ascii="sans-serif" w:hAnsi="sans-serif" w:cs="sans-serif"/>
                <w:color w:val="000000"/>
                <w:sz w:val="20"/>
                <w:szCs w:val="20"/>
              </w:rPr>
              <w:t>.</w:t>
            </w:r>
          </w:p>
          <w:p w14:paraId="1227104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3" w:name="co_footnote_B035352012780089_1"/>
      <w:bookmarkEnd w:id="333"/>
      <w:tr w:rsidR="00000000" w14:paraId="27E6CD68" w14:textId="77777777">
        <w:tblPrEx>
          <w:tblCellMar>
            <w:top w:w="0" w:type="dxa"/>
            <w:left w:w="0" w:type="dxa"/>
            <w:bottom w:w="0" w:type="dxa"/>
            <w:right w:w="0" w:type="dxa"/>
          </w:tblCellMar>
        </w:tblPrEx>
        <w:tc>
          <w:tcPr>
            <w:tcW w:w="600" w:type="dxa"/>
            <w:tcBorders>
              <w:top w:val="nil"/>
              <w:left w:val="nil"/>
              <w:bottom w:val="nil"/>
              <w:right w:val="nil"/>
            </w:tcBorders>
          </w:tcPr>
          <w:p w14:paraId="012E18F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"#co_fnRef_B035352012780089_ID0EQSBI_1"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35</w:t>
            </w:r>
            <w:r>
              <w:rPr>
                <w:rFonts w:ascii="sans-serif" w:hAnsi="sans-serif" w:cs="sans-serif"/>
                <w:color w:val="000000"/>
                <w:sz w:val="20"/>
                <w:szCs w:val="20"/>
              </w:rPr>
              <w:fldChar w:fldCharType="end"/>
            </w:r>
          </w:p>
          <w:p w14:paraId="60819D5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77D0C7C" w14:textId="5924B909"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e.g., </w:t>
            </w:r>
            <w:r w:rsidR="004D5F13">
              <w:rPr>
                <w:rFonts w:ascii="sans-serif" w:hAnsi="sans-serif" w:cs="sans-serif"/>
                <w:noProof/>
                <w:color w:val="000000"/>
                <w:sz w:val="20"/>
                <w:szCs w:val="20"/>
              </w:rPr>
              <w:drawing>
                <wp:inline distT="0" distB="0" distL="0" distR="0" wp14:anchorId="7215EB7F" wp14:editId="20402DAB">
                  <wp:extent cx="161925" cy="161925"/>
                  <wp:effectExtent l="0" t="0" r="0" b="0"/>
                  <wp:docPr id="116" name="Picture 116">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6" w:history="1">
              <w:r>
                <w:rPr>
                  <w:rFonts w:ascii="sans-serif" w:hAnsi="sans-serif" w:cs="sans-serif"/>
                  <w:i/>
                  <w:iCs/>
                  <w:color w:val="0E568C"/>
                  <w:sz w:val="20"/>
                  <w:szCs w:val="20"/>
                </w:rPr>
                <w:t>Sierra Club v. Morton,</w:t>
              </w:r>
              <w:r>
                <w:rPr>
                  <w:rFonts w:ascii="sans-serif" w:hAnsi="sans-serif" w:cs="sans-serif"/>
                  <w:color w:val="0E568C"/>
                  <w:sz w:val="20"/>
                  <w:szCs w:val="20"/>
                </w:rPr>
                <w:t xml:space="preserve"> 405 U.S. 727, 92 S.Ct. 1361, 31 L.Ed.2d 636 (1972)</w:t>
              </w:r>
            </w:hyperlink>
            <w:r>
              <w:rPr>
                <w:rFonts w:ascii="sans-serif" w:hAnsi="sans-serif" w:cs="sans-serif"/>
                <w:color w:val="000000"/>
                <w:sz w:val="20"/>
                <w:szCs w:val="20"/>
              </w:rPr>
              <w:t xml:space="preserve">; </w:t>
            </w:r>
            <w:r w:rsidR="004D5F13">
              <w:rPr>
                <w:rFonts w:ascii="sans-serif" w:hAnsi="sans-serif" w:cs="sans-serif"/>
                <w:noProof/>
                <w:color w:val="000000"/>
                <w:sz w:val="20"/>
                <w:szCs w:val="20"/>
              </w:rPr>
              <w:drawing>
                <wp:inline distT="0" distB="0" distL="0" distR="0" wp14:anchorId="4DF86D08" wp14:editId="2E947AAF">
                  <wp:extent cx="161925" cy="161925"/>
                  <wp:effectExtent l="0" t="0" r="0" b="0"/>
                  <wp:docPr id="117" name="Picture 117">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7" w:history="1">
              <w:r>
                <w:rPr>
                  <w:rFonts w:ascii="sans-serif" w:hAnsi="sans-serif" w:cs="sans-serif"/>
                  <w:i/>
                  <w:iCs/>
                  <w:color w:val="0E568C"/>
                  <w:sz w:val="20"/>
                  <w:szCs w:val="20"/>
                </w:rPr>
                <w:t>Warth v. Seldin,</w:t>
              </w:r>
              <w:r>
                <w:rPr>
                  <w:rFonts w:ascii="sans-serif" w:hAnsi="sans-serif" w:cs="sans-serif"/>
                  <w:color w:val="0E568C"/>
                  <w:sz w:val="20"/>
                  <w:szCs w:val="20"/>
                </w:rPr>
                <w:t xml:space="preserve"> 422 U.S. 490, 95 S.Ct. 2197, 45 L.Ed.2d 343 (1975)</w:t>
              </w:r>
            </w:hyperlink>
            <w:r>
              <w:rPr>
                <w:rFonts w:ascii="sans-serif" w:hAnsi="sans-serif" w:cs="sans-serif"/>
                <w:color w:val="000000"/>
                <w:sz w:val="20"/>
                <w:szCs w:val="20"/>
              </w:rPr>
              <w:t>.</w:t>
            </w:r>
          </w:p>
          <w:p w14:paraId="4354D11B"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4" w:name="co_footnote_B036362012780089_1"/>
      <w:bookmarkEnd w:id="334"/>
      <w:tr w:rsidR="00000000" w14:paraId="579C954F" w14:textId="77777777">
        <w:tblPrEx>
          <w:tblCellMar>
            <w:top w:w="0" w:type="dxa"/>
            <w:left w:w="0" w:type="dxa"/>
            <w:bottom w:w="0" w:type="dxa"/>
            <w:right w:w="0" w:type="dxa"/>
          </w:tblCellMar>
        </w:tblPrEx>
        <w:tc>
          <w:tcPr>
            <w:tcW w:w="600" w:type="dxa"/>
            <w:tcBorders>
              <w:top w:val="nil"/>
              <w:left w:val="nil"/>
              <w:bottom w:val="nil"/>
              <w:right w:val="nil"/>
            </w:tcBorders>
          </w:tcPr>
          <w:p w14:paraId="5C62C50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"#co_fnRef_B036362012780089_ID0E6SBI_1"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36</w:t>
            </w:r>
            <w:r>
              <w:rPr>
                <w:rFonts w:ascii="sans-serif" w:hAnsi="sans-serif" w:cs="sans-serif"/>
                <w:color w:val="000000"/>
                <w:sz w:val="20"/>
                <w:szCs w:val="20"/>
              </w:rPr>
              <w:fldChar w:fldCharType="end"/>
            </w:r>
          </w:p>
          <w:p w14:paraId="542D8AD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2351AA5" w14:textId="2032281B"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E7BBC86" wp14:editId="3F14E8C2">
                  <wp:extent cx="161925" cy="161925"/>
                  <wp:effectExtent l="0" t="0" r="0" b="0"/>
                  <wp:docPr id="118" name="Picture 118">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8" w:history="1">
              <w:r w:rsidR="00FE27BA">
                <w:rPr>
                  <w:rFonts w:ascii="sans-serif" w:hAnsi="sans-serif" w:cs="sans-serif"/>
                  <w:color w:val="0E568C"/>
                  <w:sz w:val="20"/>
                  <w:szCs w:val="20"/>
                </w:rPr>
                <w:t>504 U.S. at 555, 565, 112 S.Ct. 2130</w:t>
              </w:r>
            </w:hyperlink>
            <w:r w:rsidR="00FE27BA">
              <w:rPr>
                <w:rFonts w:ascii="sans-serif" w:hAnsi="sans-serif" w:cs="sans-serif"/>
                <w:color w:val="000000"/>
                <w:sz w:val="20"/>
                <w:szCs w:val="20"/>
              </w:rPr>
              <w:t xml:space="preserve"> (emphasis in original).</w:t>
            </w:r>
          </w:p>
          <w:p w14:paraId="7A4C2E63"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5" w:name="co_footnote_B037372012780089_1"/>
      <w:bookmarkEnd w:id="335"/>
      <w:tr w:rsidR="00000000" w14:paraId="27D006C5" w14:textId="77777777">
        <w:tblPrEx>
          <w:tblCellMar>
            <w:top w:w="0" w:type="dxa"/>
            <w:left w:w="0" w:type="dxa"/>
            <w:bottom w:w="0" w:type="dxa"/>
            <w:right w:w="0" w:type="dxa"/>
          </w:tblCellMar>
        </w:tblPrEx>
        <w:tc>
          <w:tcPr>
            <w:tcW w:w="600" w:type="dxa"/>
            <w:tcBorders>
              <w:top w:val="nil"/>
              <w:left w:val="nil"/>
              <w:bottom w:val="nil"/>
              <w:right w:val="nil"/>
            </w:tcBorders>
          </w:tcPr>
          <w:p w14:paraId="2D18CF9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"#co_fnRef_B037372012780089_ID0EFUBI_1"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37</w:t>
            </w:r>
            <w:r>
              <w:rPr>
                <w:rFonts w:ascii="sans-serif" w:hAnsi="sans-serif" w:cs="sans-serif"/>
                <w:color w:val="000000"/>
                <w:sz w:val="20"/>
                <w:szCs w:val="20"/>
              </w:rPr>
              <w:fldChar w:fldCharType="end"/>
            </w:r>
          </w:p>
          <w:p w14:paraId="2BE0B02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5D33311" w14:textId="245FAD21"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7BFC3ABD" wp14:editId="00284806">
                  <wp:extent cx="161925" cy="161925"/>
                  <wp:effectExtent l="0" t="0" r="0" b="0"/>
                  <wp:docPr id="119" name="Picture 119">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49" w:history="1">
              <w:r w:rsidR="00FE27BA">
                <w:rPr>
                  <w:rFonts w:ascii="sans-serif" w:hAnsi="sans-serif" w:cs="sans-serif"/>
                  <w:i/>
                  <w:iCs/>
                  <w:color w:val="0E568C"/>
                  <w:sz w:val="20"/>
                  <w:szCs w:val="20"/>
                </w:rPr>
                <w:t>Id.</w:t>
              </w:r>
              <w:r w:rsidR="00FE27BA">
                <w:rPr>
                  <w:rFonts w:ascii="sans-serif" w:hAnsi="sans-serif" w:cs="sans-serif"/>
                  <w:color w:val="0E568C"/>
                  <w:sz w:val="20"/>
                  <w:szCs w:val="20"/>
                </w:rPr>
                <w:t xml:space="preserve"> at 565–566, 112 S.Ct. 2130</w:t>
              </w:r>
            </w:hyperlink>
            <w:r w:rsidR="00FE27BA">
              <w:rPr>
                <w:rFonts w:ascii="sans-serif" w:hAnsi="sans-serif" w:cs="sans-serif"/>
                <w:color w:val="000000"/>
                <w:sz w:val="20"/>
                <w:szCs w:val="20"/>
              </w:rPr>
              <w:t>.</w:t>
            </w:r>
          </w:p>
          <w:p w14:paraId="725AFE05"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6" w:name="co_footnote_B038382012780089_1"/>
      <w:bookmarkEnd w:id="336"/>
      <w:tr w:rsidR="00000000" w14:paraId="3462A811" w14:textId="77777777">
        <w:tblPrEx>
          <w:tblCellMar>
            <w:top w:w="0" w:type="dxa"/>
            <w:left w:w="0" w:type="dxa"/>
            <w:bottom w:w="0" w:type="dxa"/>
            <w:right w:w="0" w:type="dxa"/>
          </w:tblCellMar>
        </w:tblPrEx>
        <w:tc>
          <w:tcPr>
            <w:tcW w:w="600" w:type="dxa"/>
            <w:tcBorders>
              <w:top w:val="nil"/>
              <w:left w:val="nil"/>
              <w:bottom w:val="nil"/>
              <w:right w:val="nil"/>
            </w:tcBorders>
          </w:tcPr>
          <w:p w14:paraId="72A07E4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"#co_fnRef_B038382012780089</w:instrText>
            </w:r>
            <w:r>
              <w:rPr>
                <w:rFonts w:ascii="sans-serif" w:hAnsi="sans-serif" w:cs="sans-serif"/>
                <w:color w:val="000000"/>
                <w:sz w:val="20"/>
                <w:szCs w:val="20"/>
              </w:rPr>
              <w:instrText xml:space="preserve">_ID0EJ1BI_1"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38</w:t>
            </w:r>
            <w:r>
              <w:rPr>
                <w:rFonts w:ascii="sans-serif" w:hAnsi="sans-serif" w:cs="sans-serif"/>
                <w:color w:val="000000"/>
                <w:sz w:val="20"/>
                <w:szCs w:val="20"/>
              </w:rPr>
              <w:fldChar w:fldCharType="end"/>
            </w:r>
          </w:p>
          <w:p w14:paraId="1218FA9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351CD9D" w14:textId="565B099E"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1666719A" wp14:editId="3C8F090D">
                  <wp:extent cx="161925" cy="161925"/>
                  <wp:effectExtent l="0" t="0" r="0" b="0"/>
                  <wp:docPr id="120" name="Picture 120">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0" w:history="1">
              <w:r w:rsidR="00FE27BA">
                <w:rPr>
                  <w:rFonts w:ascii="sans-serif" w:hAnsi="sans-serif" w:cs="sans-serif"/>
                  <w:color w:val="0E568C"/>
                  <w:sz w:val="20"/>
                  <w:szCs w:val="20"/>
                </w:rPr>
                <w:t>241 F.3d 674 (C.A.9, 2001)</w:t>
              </w:r>
            </w:hyperlink>
            <w:r w:rsidR="00FE27BA">
              <w:rPr>
                <w:rFonts w:ascii="sans-serif" w:hAnsi="sans-serif" w:cs="sans-serif"/>
                <w:color w:val="000000"/>
                <w:sz w:val="20"/>
                <w:szCs w:val="20"/>
              </w:rPr>
              <w:t>.</w:t>
            </w:r>
          </w:p>
          <w:p w14:paraId="5449F5A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7" w:name="co_footnote_B039392012780089_1"/>
      <w:bookmarkEnd w:id="337"/>
      <w:tr w:rsidR="00000000" w14:paraId="7881C87F" w14:textId="77777777">
        <w:tblPrEx>
          <w:tblCellMar>
            <w:top w:w="0" w:type="dxa"/>
            <w:left w:w="0" w:type="dxa"/>
            <w:bottom w:w="0" w:type="dxa"/>
            <w:right w:w="0" w:type="dxa"/>
          </w:tblCellMar>
        </w:tblPrEx>
        <w:tc>
          <w:tcPr>
            <w:tcW w:w="600" w:type="dxa"/>
            <w:tcBorders>
              <w:top w:val="nil"/>
              <w:left w:val="nil"/>
              <w:bottom w:val="nil"/>
              <w:right w:val="nil"/>
            </w:tcBorders>
          </w:tcPr>
          <w:p w14:paraId="47D6732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"#co_fnRef_B039392012780089_ID0EL2BI_1"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39</w:t>
            </w:r>
            <w:r>
              <w:rPr>
                <w:rFonts w:ascii="sans-serif" w:hAnsi="sans-serif" w:cs="sans-serif"/>
                <w:color w:val="000000"/>
                <w:sz w:val="20"/>
                <w:szCs w:val="20"/>
              </w:rPr>
              <w:fldChar w:fldCharType="end"/>
            </w:r>
          </w:p>
          <w:p w14:paraId="090DB83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E606C78" w14:textId="50230D54"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7320EE0B" wp14:editId="75B587AE">
                  <wp:extent cx="161925" cy="161925"/>
                  <wp:effectExtent l="0" t="0" r="0" b="0"/>
                  <wp:docPr id="121" name="Picture 121">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1" w:history="1">
              <w:r w:rsidR="00FE27BA">
                <w:rPr>
                  <w:rFonts w:ascii="sans-serif" w:hAnsi="sans-serif" w:cs="sans-serif"/>
                  <w:i/>
                  <w:iCs/>
                  <w:color w:val="0E568C"/>
                  <w:sz w:val="20"/>
                  <w:szCs w:val="20"/>
                </w:rPr>
                <w:t>Id.</w:t>
              </w:r>
              <w:r w:rsidR="00FE27BA">
                <w:rPr>
                  <w:rFonts w:ascii="sans-serif" w:hAnsi="sans-serif" w:cs="sans-serif"/>
                  <w:color w:val="0E568C"/>
                  <w:sz w:val="20"/>
                  <w:szCs w:val="20"/>
                </w:rPr>
                <w:t xml:space="preserve"> at 680–681.</w:t>
              </w:r>
            </w:hyperlink>
          </w:p>
          <w:p w14:paraId="042E1FA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8" w:name="co_footnote_B040402012780089_1"/>
      <w:bookmarkEnd w:id="338"/>
      <w:tr w:rsidR="00000000" w14:paraId="26F4CC57" w14:textId="77777777">
        <w:tblPrEx>
          <w:tblCellMar>
            <w:top w:w="0" w:type="dxa"/>
            <w:left w:w="0" w:type="dxa"/>
            <w:bottom w:w="0" w:type="dxa"/>
            <w:right w:w="0" w:type="dxa"/>
          </w:tblCellMar>
        </w:tblPrEx>
        <w:tc>
          <w:tcPr>
            <w:tcW w:w="600" w:type="dxa"/>
            <w:tcBorders>
              <w:top w:val="nil"/>
              <w:left w:val="nil"/>
              <w:bottom w:val="nil"/>
              <w:right w:val="nil"/>
            </w:tcBorders>
          </w:tcPr>
          <w:p w14:paraId="25F5A72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"#co_fnRef_B040402012780089_ID0EG6BI_1"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40</w:t>
            </w:r>
            <w:r>
              <w:rPr>
                <w:rFonts w:ascii="sans-serif" w:hAnsi="sans-serif" w:cs="sans-serif"/>
                <w:color w:val="000000"/>
                <w:sz w:val="20"/>
                <w:szCs w:val="20"/>
              </w:rPr>
              <w:fldChar w:fldCharType="end"/>
            </w:r>
          </w:p>
          <w:p w14:paraId="5C193B2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F005BA1" w14:textId="0801DCEB"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15918AD" wp14:editId="361CC016">
                  <wp:extent cx="161925" cy="161925"/>
                  <wp:effectExtent l="0" t="0" r="0" b="0"/>
                  <wp:docPr id="122" name="Picture 122">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2" w:history="1">
              <w:r w:rsidR="00FE27BA">
                <w:rPr>
                  <w:rFonts w:ascii="sans-serif" w:hAnsi="sans-serif" w:cs="sans-serif"/>
                  <w:i/>
                  <w:iCs/>
                  <w:color w:val="0E568C"/>
                  <w:sz w:val="20"/>
                  <w:szCs w:val="20"/>
                </w:rPr>
                <w:t>Nat’l Wildlife,</w:t>
              </w:r>
              <w:r w:rsidR="00FE27BA">
                <w:rPr>
                  <w:rFonts w:ascii="sans-serif" w:hAnsi="sans-serif" w:cs="sans-serif"/>
                  <w:color w:val="0E568C"/>
                  <w:sz w:val="20"/>
                  <w:szCs w:val="20"/>
                </w:rPr>
                <w:t xml:space="preserve"> 471 Mich. at 630, 684 N.W.2d 800</w:t>
              </w:r>
            </w:hyperlink>
            <w:r w:rsidR="00FE27BA">
              <w:rPr>
                <w:rFonts w:ascii="sans-serif" w:hAnsi="sans-serif" w:cs="sans-serif"/>
                <w:color w:val="000000"/>
                <w:sz w:val="20"/>
                <w:szCs w:val="20"/>
              </w:rPr>
              <w:t>.</w:t>
            </w:r>
          </w:p>
          <w:p w14:paraId="5BC81C5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39" w:name="co_footnote_B041412012780089_1"/>
      <w:bookmarkEnd w:id="339"/>
      <w:tr w:rsidR="00000000" w14:paraId="112AD8AF" w14:textId="77777777">
        <w:tblPrEx>
          <w:tblCellMar>
            <w:top w:w="0" w:type="dxa"/>
            <w:left w:w="0" w:type="dxa"/>
            <w:bottom w:w="0" w:type="dxa"/>
            <w:right w:w="0" w:type="dxa"/>
          </w:tblCellMar>
        </w:tblPrEx>
        <w:tc>
          <w:tcPr>
            <w:tcW w:w="600" w:type="dxa"/>
            <w:tcBorders>
              <w:top w:val="nil"/>
              <w:left w:val="nil"/>
              <w:bottom w:val="nil"/>
              <w:right w:val="nil"/>
            </w:tcBorders>
          </w:tcPr>
          <w:p w14:paraId="184FF40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"#co_fnRef_B041412012780089_ID0EHCCI_1"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41</w:t>
            </w:r>
            <w:r>
              <w:rPr>
                <w:rFonts w:ascii="sans-serif" w:hAnsi="sans-serif" w:cs="sans-serif"/>
                <w:color w:val="000000"/>
                <w:sz w:val="20"/>
                <w:szCs w:val="20"/>
              </w:rPr>
              <w:fldChar w:fldCharType="end"/>
            </w:r>
          </w:p>
          <w:p w14:paraId="4E529DB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27A680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In response to our order granting oral argument on the application, MDEQ and, co</w:t>
            </w:r>
            <w:r>
              <w:rPr>
                <w:rFonts w:ascii="sans-serif" w:hAnsi="sans-serif" w:cs="sans-serif"/>
                <w:color w:val="000000"/>
                <w:sz w:val="20"/>
                <w:szCs w:val="20"/>
              </w:rPr>
              <w:t>llectively, the National Wildlife Federation, Michigan United Conservation Clubs, Tip of the Mitt Watershed Council, Pickerel</w:t>
            </w:r>
            <w:r>
              <w:rPr>
                <w:rFonts w:ascii="sans-serif" w:hAnsi="sans-serif" w:cs="sans-serif"/>
                <w:color w:val="000000"/>
                <w:sz w:val="20"/>
                <w:szCs w:val="20"/>
              </w:rPr>
              <w:t>–</w:t>
            </w:r>
            <w:r>
              <w:rPr>
                <w:rFonts w:ascii="sans-serif" w:hAnsi="sans-serif" w:cs="sans-serif"/>
                <w:color w:val="000000"/>
                <w:sz w:val="20"/>
                <w:szCs w:val="20"/>
              </w:rPr>
              <w:t>Crooked Lakes Association, and Burt Lake Preservation Association filed amicus briefs supporting plaintiffs.</w:t>
            </w:r>
          </w:p>
          <w:p w14:paraId="3CF4AA02"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0" w:name="co_footnote_B042422012780089_1"/>
      <w:bookmarkEnd w:id="340"/>
      <w:tr w:rsidR="00000000" w14:paraId="33BE5727" w14:textId="77777777">
        <w:tblPrEx>
          <w:tblCellMar>
            <w:top w:w="0" w:type="dxa"/>
            <w:left w:w="0" w:type="dxa"/>
            <w:bottom w:w="0" w:type="dxa"/>
            <w:right w:w="0" w:type="dxa"/>
          </w:tblCellMar>
        </w:tblPrEx>
        <w:tc>
          <w:tcPr>
            <w:tcW w:w="600" w:type="dxa"/>
            <w:tcBorders>
              <w:top w:val="nil"/>
              <w:left w:val="nil"/>
              <w:bottom w:val="nil"/>
              <w:right w:val="nil"/>
            </w:tcBorders>
          </w:tcPr>
          <w:p w14:paraId="33C76FC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"#co_fnRef_B042422012780089_ID0EDDCI_1"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42</w:t>
            </w:r>
            <w:r>
              <w:rPr>
                <w:rFonts w:ascii="sans-serif" w:hAnsi="sans-serif" w:cs="sans-serif"/>
                <w:color w:val="000000"/>
                <w:sz w:val="20"/>
                <w:szCs w:val="20"/>
              </w:rPr>
              <w:fldChar w:fldCharType="end"/>
            </w:r>
          </w:p>
          <w:p w14:paraId="051782E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205A371"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hyperlink r:id="rId253" w:history="1">
              <w:r>
                <w:rPr>
                  <w:rFonts w:ascii="sans-serif" w:hAnsi="sans-serif" w:cs="sans-serif"/>
                  <w:color w:val="0E568C"/>
                  <w:sz w:val="20"/>
                  <w:szCs w:val="20"/>
                </w:rPr>
                <w:t>Const. 1963, art. 4, § 52</w:t>
              </w:r>
            </w:hyperlink>
            <w:r>
              <w:rPr>
                <w:rFonts w:ascii="sans-serif" w:hAnsi="sans-serif" w:cs="sans-serif"/>
                <w:color w:val="000000"/>
                <w:sz w:val="20"/>
                <w:szCs w:val="20"/>
              </w:rPr>
              <w:t xml:space="preserve">, which declares that </w:t>
            </w:r>
            <w:r>
              <w:rPr>
                <w:rFonts w:ascii="sans-serif" w:hAnsi="sans-serif" w:cs="sans-serif"/>
                <w:color w:val="000000"/>
                <w:sz w:val="20"/>
                <w:szCs w:val="20"/>
              </w:rPr>
              <w:t>“</w:t>
            </w:r>
            <w:r>
              <w:rPr>
                <w:rFonts w:ascii="sans-serif" w:hAnsi="sans-serif" w:cs="sans-serif"/>
                <w:color w:val="000000"/>
                <w:sz w:val="20"/>
                <w:szCs w:val="20"/>
              </w:rPr>
              <w:t>[t]he conservation and development of the natural resources of the state are ... of paramount public</w:t>
            </w:r>
            <w:r>
              <w:rPr>
                <w:rFonts w:ascii="sans-serif" w:hAnsi="sans-serif" w:cs="sans-serif"/>
                <w:color w:val="000000"/>
                <w:sz w:val="20"/>
                <w:szCs w:val="20"/>
              </w:rPr>
              <w:t xml:space="preserve"> concern in the interest of the health, safety and general welfare of the people.</w:t>
            </w:r>
            <w:r>
              <w:rPr>
                <w:rFonts w:ascii="sans-serif" w:hAnsi="sans-serif" w:cs="sans-serif"/>
                <w:color w:val="000000"/>
                <w:sz w:val="20"/>
                <w:szCs w:val="20"/>
              </w:rPr>
              <w:t>”</w:t>
            </w:r>
            <w:r>
              <w:rPr>
                <w:rFonts w:ascii="sans-serif" w:hAnsi="sans-serif" w:cs="sans-serif"/>
                <w:color w:val="000000"/>
                <w:sz w:val="20"/>
                <w:szCs w:val="20"/>
              </w:rPr>
              <w:t xml:space="preserve"> The provision then directs the Legislature to </w:t>
            </w:r>
            <w:r>
              <w:rPr>
                <w:rFonts w:ascii="sans-serif" w:hAnsi="sans-serif" w:cs="sans-serif"/>
                <w:color w:val="000000"/>
                <w:sz w:val="20"/>
                <w:szCs w:val="20"/>
              </w:rPr>
              <w:t>“</w:t>
            </w:r>
            <w:r>
              <w:rPr>
                <w:rFonts w:ascii="sans-serif" w:hAnsi="sans-serif" w:cs="sans-serif"/>
                <w:color w:val="000000"/>
                <w:sz w:val="20"/>
                <w:szCs w:val="20"/>
              </w:rPr>
              <w:t>provide for the protection of the air, water and other natural resources of the state from pollution, impairment and destructi</w:t>
            </w:r>
            <w:r>
              <w:rPr>
                <w:rFonts w:ascii="sans-serif" w:hAnsi="sans-serif" w:cs="sans-serif"/>
                <w:color w:val="000000"/>
                <w:sz w:val="20"/>
                <w:szCs w:val="20"/>
              </w:rPr>
              <w:t>on.</w:t>
            </w:r>
            <w:r>
              <w:rPr>
                <w:rFonts w:ascii="sans-serif" w:hAnsi="sans-serif" w:cs="sans-serif"/>
                <w:color w:val="000000"/>
                <w:sz w:val="20"/>
                <w:szCs w:val="20"/>
              </w:rPr>
              <w:t>”</w:t>
            </w:r>
          </w:p>
          <w:p w14:paraId="5D5C29D9"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1" w:name="co_footnote_B043432012780089_1"/>
      <w:bookmarkEnd w:id="341"/>
      <w:tr w:rsidR="00000000" w14:paraId="30F6DEEA" w14:textId="77777777">
        <w:tblPrEx>
          <w:tblCellMar>
            <w:top w:w="0" w:type="dxa"/>
            <w:left w:w="0" w:type="dxa"/>
            <w:bottom w:w="0" w:type="dxa"/>
            <w:right w:w="0" w:type="dxa"/>
          </w:tblCellMar>
        </w:tblPrEx>
        <w:tc>
          <w:tcPr>
            <w:tcW w:w="600" w:type="dxa"/>
            <w:tcBorders>
              <w:top w:val="nil"/>
              <w:left w:val="nil"/>
              <w:bottom w:val="nil"/>
              <w:right w:val="nil"/>
            </w:tcBorders>
          </w:tcPr>
          <w:p w14:paraId="28224D89"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"#co_fnRef_B043432012780089_ID0EPDCI_1"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43</w:t>
            </w:r>
            <w:r>
              <w:rPr>
                <w:rFonts w:ascii="sans-serif" w:hAnsi="sans-serif" w:cs="sans-serif"/>
                <w:color w:val="000000"/>
                <w:sz w:val="20"/>
                <w:szCs w:val="20"/>
              </w:rPr>
              <w:fldChar w:fldCharType="end"/>
            </w:r>
          </w:p>
          <w:p w14:paraId="4705367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E0862AE" w14:textId="4788746A"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62148847" wp14:editId="0B794CEA">
                  <wp:extent cx="161925" cy="161925"/>
                  <wp:effectExtent l="0" t="0" r="0" b="0"/>
                  <wp:docPr id="123" name="Picture 123">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4" w:history="1">
              <w:r w:rsidR="00FE27BA">
                <w:rPr>
                  <w:rFonts w:ascii="sans-serif" w:hAnsi="sans-serif" w:cs="sans-serif"/>
                  <w:color w:val="0E568C"/>
                  <w:sz w:val="20"/>
                  <w:szCs w:val="20"/>
                </w:rPr>
                <w:t>MCL 324.1701(1)</w:t>
              </w:r>
            </w:hyperlink>
            <w:r w:rsidR="00FE27BA">
              <w:rPr>
                <w:rFonts w:ascii="sans-serif" w:hAnsi="sans-serif" w:cs="sans-serif"/>
                <w:color w:val="000000"/>
                <w:sz w:val="20"/>
                <w:szCs w:val="20"/>
              </w:rPr>
              <w:t>.</w:t>
            </w:r>
          </w:p>
          <w:p w14:paraId="12BE7E1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2" w:name="co_footnote_B044442012780089_1"/>
      <w:bookmarkEnd w:id="342"/>
      <w:tr w:rsidR="00000000" w14:paraId="223295DA" w14:textId="77777777">
        <w:tblPrEx>
          <w:tblCellMar>
            <w:top w:w="0" w:type="dxa"/>
            <w:left w:w="0" w:type="dxa"/>
            <w:bottom w:w="0" w:type="dxa"/>
            <w:right w:w="0" w:type="dxa"/>
          </w:tblCellMar>
        </w:tblPrEx>
        <w:tc>
          <w:tcPr>
            <w:tcW w:w="600" w:type="dxa"/>
            <w:tcBorders>
              <w:top w:val="nil"/>
              <w:left w:val="nil"/>
              <w:bottom w:val="nil"/>
              <w:right w:val="nil"/>
            </w:tcBorders>
          </w:tcPr>
          <w:p w14:paraId="09D28C3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"#co_fnRef_B044442012780089_ID0EAJCI_1"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44</w:t>
            </w:r>
            <w:r>
              <w:rPr>
                <w:rFonts w:ascii="sans-serif" w:hAnsi="sans-serif" w:cs="sans-serif"/>
                <w:color w:val="000000"/>
                <w:sz w:val="20"/>
                <w:szCs w:val="20"/>
              </w:rPr>
              <w:fldChar w:fldCharType="end"/>
            </w:r>
          </w:p>
          <w:p w14:paraId="6D596E8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AF1D709" w14:textId="0D8A2A5B"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8BCE70E" wp14:editId="0D1C30D6">
                  <wp:extent cx="161925" cy="161925"/>
                  <wp:effectExtent l="0" t="0" r="0" b="0"/>
                  <wp:docPr id="124" name="Picture 124">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5" w:history="1">
              <w:r w:rsidR="00FE27BA">
                <w:rPr>
                  <w:rFonts w:ascii="sans-serif" w:hAnsi="sans-serif" w:cs="sans-serif"/>
                  <w:color w:val="0E568C"/>
                  <w:sz w:val="20"/>
                  <w:szCs w:val="20"/>
                </w:rPr>
                <w:t>471 Mich. at 636, 68</w:t>
              </w:r>
              <w:r w:rsidR="00FE27BA">
                <w:rPr>
                  <w:rFonts w:ascii="sans-serif" w:hAnsi="sans-serif" w:cs="sans-serif"/>
                  <w:color w:val="0E568C"/>
                  <w:sz w:val="20"/>
                  <w:szCs w:val="20"/>
                </w:rPr>
                <w:t>4 N.W.2d 800</w:t>
              </w:r>
            </w:hyperlink>
            <w:r w:rsidR="00FE27BA">
              <w:rPr>
                <w:rFonts w:ascii="sans-serif" w:hAnsi="sans-serif" w:cs="sans-serif"/>
                <w:color w:val="000000"/>
                <w:sz w:val="20"/>
                <w:szCs w:val="20"/>
              </w:rPr>
              <w:t>.</w:t>
            </w:r>
          </w:p>
          <w:p w14:paraId="4AD32B57"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3" w:name="co_footnote_B045452012780089_1"/>
      <w:bookmarkEnd w:id="343"/>
      <w:tr w:rsidR="00000000" w14:paraId="78DC214F" w14:textId="77777777">
        <w:tblPrEx>
          <w:tblCellMar>
            <w:top w:w="0" w:type="dxa"/>
            <w:left w:w="0" w:type="dxa"/>
            <w:bottom w:w="0" w:type="dxa"/>
            <w:right w:w="0" w:type="dxa"/>
          </w:tblCellMar>
        </w:tblPrEx>
        <w:tc>
          <w:tcPr>
            <w:tcW w:w="600" w:type="dxa"/>
            <w:tcBorders>
              <w:top w:val="nil"/>
              <w:left w:val="nil"/>
              <w:bottom w:val="nil"/>
              <w:right w:val="nil"/>
            </w:tcBorders>
          </w:tcPr>
          <w:p w14:paraId="09AB9F9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"#co_fnRef_B045452012780089_ID0EMJCI_1"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45</w:t>
            </w:r>
            <w:r>
              <w:rPr>
                <w:rFonts w:ascii="sans-serif" w:hAnsi="sans-serif" w:cs="sans-serif"/>
                <w:color w:val="000000"/>
                <w:sz w:val="20"/>
                <w:szCs w:val="20"/>
              </w:rPr>
              <w:fldChar w:fldCharType="end"/>
            </w:r>
          </w:p>
          <w:p w14:paraId="1816441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93DFC58"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Cf. </w:t>
            </w:r>
            <w:hyperlink r:id="rId256" w:history="1">
              <w:r>
                <w:rPr>
                  <w:rFonts w:ascii="sans-serif" w:hAnsi="sans-serif" w:cs="sans-serif"/>
                  <w:color w:val="0E568C"/>
                  <w:sz w:val="20"/>
                  <w:szCs w:val="20"/>
                </w:rPr>
                <w:t>Const. 1963, art. 9, § 32</w:t>
              </w:r>
            </w:hyperlink>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Any taxpayer of the state shall have standing to bring suit ... to enforce the pro</w:t>
            </w:r>
            <w:r>
              <w:rPr>
                <w:rFonts w:ascii="sans-serif" w:hAnsi="sans-serif" w:cs="sans-serif"/>
                <w:color w:val="000000"/>
                <w:sz w:val="20"/>
                <w:szCs w:val="20"/>
              </w:rPr>
              <w:t>visions of Sections 25 through 31 ....</w:t>
            </w:r>
            <w:r>
              <w:rPr>
                <w:rFonts w:ascii="sans-serif" w:hAnsi="sans-serif" w:cs="sans-serif"/>
                <w:color w:val="000000"/>
                <w:sz w:val="20"/>
                <w:szCs w:val="20"/>
              </w:rPr>
              <w:t>”</w:t>
            </w:r>
            <w:r>
              <w:rPr>
                <w:rFonts w:ascii="sans-serif" w:hAnsi="sans-serif" w:cs="sans-serif"/>
                <w:color w:val="000000"/>
                <w:sz w:val="20"/>
                <w:szCs w:val="20"/>
              </w:rPr>
              <w:t>).</w:t>
            </w:r>
          </w:p>
          <w:p w14:paraId="4A069056"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4" w:name="co_footnote_B046462012780089_1"/>
      <w:bookmarkEnd w:id="344"/>
      <w:tr w:rsidR="00000000" w14:paraId="6FD00E2F" w14:textId="77777777">
        <w:tblPrEx>
          <w:tblCellMar>
            <w:top w:w="0" w:type="dxa"/>
            <w:left w:w="0" w:type="dxa"/>
            <w:bottom w:w="0" w:type="dxa"/>
            <w:right w:w="0" w:type="dxa"/>
          </w:tblCellMar>
        </w:tblPrEx>
        <w:tc>
          <w:tcPr>
            <w:tcW w:w="600" w:type="dxa"/>
            <w:tcBorders>
              <w:top w:val="nil"/>
              <w:left w:val="nil"/>
              <w:bottom w:val="nil"/>
              <w:right w:val="nil"/>
            </w:tcBorders>
          </w:tcPr>
          <w:p w14:paraId="2FF6CD6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"#co_fnRef_B046462012780089_ID0EFNCI_1"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46</w:t>
            </w:r>
            <w:r>
              <w:rPr>
                <w:rFonts w:ascii="sans-serif" w:hAnsi="sans-serif" w:cs="sans-serif"/>
                <w:color w:val="000000"/>
                <w:sz w:val="20"/>
                <w:szCs w:val="20"/>
              </w:rPr>
              <w:fldChar w:fldCharType="end"/>
            </w:r>
          </w:p>
          <w:p w14:paraId="2A3201D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B7D7BC2" w14:textId="516D0B15"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11F8E712" wp14:editId="625AD367">
                  <wp:extent cx="161925" cy="161925"/>
                  <wp:effectExtent l="0" t="0" r="0" b="0"/>
                  <wp:docPr id="125" name="Picture 125">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7" w:history="1">
              <w:r w:rsidR="00FE27BA">
                <w:rPr>
                  <w:rFonts w:ascii="sans-serif" w:hAnsi="sans-serif" w:cs="sans-serif"/>
                  <w:i/>
                  <w:iCs/>
                  <w:color w:val="0E568C"/>
                  <w:sz w:val="20"/>
                  <w:szCs w:val="20"/>
                </w:rPr>
                <w:t>Nat’l Wildlife,</w:t>
              </w:r>
              <w:r w:rsidR="00FE27BA">
                <w:rPr>
                  <w:rFonts w:ascii="sans-serif" w:hAnsi="sans-serif" w:cs="sans-serif"/>
                  <w:color w:val="0E568C"/>
                  <w:sz w:val="20"/>
                  <w:szCs w:val="20"/>
                </w:rPr>
                <w:t xml:space="preserve"> 471 Mich. at 636–637, 684 N.W.2d 800.</w:t>
              </w:r>
            </w:hyperlink>
            <w:r w:rsidR="00FE27BA">
              <w:rPr>
                <w:rFonts w:ascii="sans-serif" w:hAnsi="sans-serif" w:cs="sans-serif"/>
                <w:color w:val="000000"/>
                <w:sz w:val="20"/>
                <w:szCs w:val="20"/>
              </w:rPr>
              <w:t xml:space="preserve"> See also </w:t>
            </w:r>
            <w:r>
              <w:rPr>
                <w:rFonts w:ascii="sans-serif" w:hAnsi="sans-serif" w:cs="sans-serif"/>
                <w:noProof/>
                <w:color w:val="000000"/>
                <w:sz w:val="20"/>
                <w:szCs w:val="20"/>
              </w:rPr>
              <w:drawing>
                <wp:inline distT="0" distB="0" distL="0" distR="0" wp14:anchorId="14C54EFF" wp14:editId="732CD4C4">
                  <wp:extent cx="161925" cy="161925"/>
                  <wp:effectExtent l="0" t="0" r="0" b="0"/>
                  <wp:docPr id="126" name="Picture 126">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59" w:history="1">
              <w:r w:rsidR="00FE27BA">
                <w:rPr>
                  <w:rFonts w:ascii="sans-serif" w:hAnsi="sans-serif" w:cs="sans-serif"/>
                  <w:i/>
                  <w:iCs/>
                  <w:color w:val="0E568C"/>
                  <w:sz w:val="20"/>
                  <w:szCs w:val="20"/>
                </w:rPr>
                <w:t>Rohde v. Ann Arbor Pub. Schools,</w:t>
              </w:r>
              <w:r w:rsidR="00FE27BA">
                <w:rPr>
                  <w:rFonts w:ascii="sans-serif" w:hAnsi="sans-serif" w:cs="sans-serif"/>
                  <w:color w:val="0E568C"/>
                  <w:sz w:val="20"/>
                  <w:szCs w:val="20"/>
                </w:rPr>
                <w:t xml:space="preserve"> 479 Mich. 336, 737 N.W.2d 158 (2007)</w:t>
              </w:r>
            </w:hyperlink>
            <w:r w:rsidR="00FE27BA">
              <w:rPr>
                <w:rFonts w:ascii="sans-serif" w:hAnsi="sans-serif" w:cs="sans-serif"/>
                <w:color w:val="000000"/>
                <w:sz w:val="20"/>
                <w:szCs w:val="20"/>
              </w:rPr>
              <w:t xml:space="preserve"> (holding </w:t>
            </w:r>
            <w:r>
              <w:rPr>
                <w:rFonts w:ascii="sans-serif" w:hAnsi="sans-serif" w:cs="sans-serif"/>
                <w:noProof/>
                <w:color w:val="000000"/>
                <w:sz w:val="20"/>
                <w:szCs w:val="20"/>
              </w:rPr>
              <w:drawing>
                <wp:inline distT="0" distB="0" distL="0" distR="0" wp14:anchorId="70743B9D" wp14:editId="1206AC4C">
                  <wp:extent cx="161925" cy="161925"/>
                  <wp:effectExtent l="0" t="0" r="0" b="0"/>
                  <wp:docPr id="127" name="Picture 127">
                    <a:hlinkClick xmlns:a="http://schemas.openxmlformats.org/drawingml/2006/main" r:id="rId2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1" w:history="1">
              <w:r w:rsidR="00FE27BA">
                <w:rPr>
                  <w:rFonts w:ascii="sans-serif" w:hAnsi="sans-serif" w:cs="sans-serif"/>
                  <w:color w:val="0E568C"/>
                  <w:sz w:val="20"/>
                  <w:szCs w:val="20"/>
                </w:rPr>
                <w:t>MCL 129.61</w:t>
              </w:r>
            </w:hyperlink>
            <w:r w:rsidR="00FE27BA">
              <w:rPr>
                <w:rFonts w:ascii="sans-serif" w:hAnsi="sans-serif" w:cs="sans-serif"/>
                <w:color w:val="000000"/>
                <w:sz w:val="20"/>
                <w:szCs w:val="20"/>
              </w:rPr>
              <w:t xml:space="preserve"> unconstitutional bec</w:t>
            </w:r>
            <w:r w:rsidR="00FE27BA">
              <w:rPr>
                <w:rFonts w:ascii="sans-serif" w:hAnsi="sans-serif" w:cs="sans-serif"/>
                <w:color w:val="000000"/>
                <w:sz w:val="20"/>
                <w:szCs w:val="20"/>
              </w:rPr>
              <w:t>ause it grants any resident taxpayer the right to sue even if the resident taxpayer fails to satisfy the three-part test for standing).</w:t>
            </w:r>
          </w:p>
          <w:p w14:paraId="78019578"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5" w:name="co_footnote_B047472012780089_1"/>
      <w:bookmarkEnd w:id="345"/>
      <w:tr w:rsidR="00000000" w14:paraId="723BC74F" w14:textId="77777777">
        <w:tblPrEx>
          <w:tblCellMar>
            <w:top w:w="0" w:type="dxa"/>
            <w:left w:w="0" w:type="dxa"/>
            <w:bottom w:w="0" w:type="dxa"/>
            <w:right w:w="0" w:type="dxa"/>
          </w:tblCellMar>
        </w:tblPrEx>
        <w:tc>
          <w:tcPr>
            <w:tcW w:w="600" w:type="dxa"/>
            <w:tcBorders>
              <w:top w:val="nil"/>
              <w:left w:val="nil"/>
              <w:bottom w:val="nil"/>
              <w:right w:val="nil"/>
            </w:tcBorders>
          </w:tcPr>
          <w:p w14:paraId="1BBD090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"#co_fnRef_B047472012780089_ID0EZNCI_1"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47</w:t>
            </w:r>
            <w:r>
              <w:rPr>
                <w:rFonts w:ascii="sans-serif" w:hAnsi="sans-serif" w:cs="sans-serif"/>
                <w:color w:val="000000"/>
                <w:sz w:val="20"/>
                <w:szCs w:val="20"/>
              </w:rPr>
              <w:fldChar w:fldCharType="end"/>
            </w:r>
          </w:p>
          <w:p w14:paraId="3E0F1C7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4C2F3EA" w14:textId="729354B8"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Defendant and its supporting amici urge this Court to find </w:t>
            </w:r>
            <w:r w:rsidR="004D5F13">
              <w:rPr>
                <w:rFonts w:ascii="sans-serif" w:hAnsi="sans-serif" w:cs="sans-serif"/>
                <w:noProof/>
                <w:color w:val="000000"/>
                <w:sz w:val="20"/>
                <w:szCs w:val="20"/>
              </w:rPr>
              <w:drawing>
                <wp:inline distT="0" distB="0" distL="0" distR="0" wp14:anchorId="361FF1F8" wp14:editId="254F699C">
                  <wp:extent cx="161925" cy="161925"/>
                  <wp:effectExtent l="0" t="0" r="0" b="0"/>
                  <wp:docPr id="128" name="Picture 128">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2" w:history="1">
              <w:r>
                <w:rPr>
                  <w:rFonts w:ascii="sans-serif" w:hAnsi="sans-serif" w:cs="sans-serif"/>
                  <w:color w:val="0E568C"/>
                  <w:sz w:val="20"/>
                  <w:szCs w:val="20"/>
                </w:rPr>
                <w:t>MCL 324.1701(1)</w:t>
              </w:r>
            </w:hyperlink>
            <w:r>
              <w:rPr>
                <w:rFonts w:ascii="sans-serif" w:hAnsi="sans-serif" w:cs="sans-serif"/>
                <w:color w:val="000000"/>
                <w:sz w:val="20"/>
                <w:szCs w:val="20"/>
              </w:rPr>
              <w:t xml:space="preserve"> unconstitutional because it is an attempt by the Legislature to</w:t>
            </w:r>
            <w:r>
              <w:rPr>
                <w:rFonts w:ascii="sans-serif" w:hAnsi="sans-serif" w:cs="sans-serif"/>
                <w:color w:val="000000"/>
                <w:sz w:val="20"/>
                <w:szCs w:val="20"/>
              </w:rPr>
              <w:t xml:space="preserve"> confer broader standing than what is constitutionally permitted. We decline this invitation. Although plaintiffs do not have standing with respect to every body of water identified by the trial court, they do have standing with respect to Thompson Lake an</w:t>
            </w:r>
            <w:r>
              <w:rPr>
                <w:rFonts w:ascii="sans-serif" w:hAnsi="sans-serif" w:cs="sans-serif"/>
                <w:color w:val="000000"/>
                <w:sz w:val="20"/>
                <w:szCs w:val="20"/>
              </w:rPr>
              <w:t xml:space="preserve">d the Dead Stream, as defendant concedes. Therefore, this Court has no reason to consider the constitutionality of </w:t>
            </w:r>
            <w:r w:rsidR="004D5F13">
              <w:rPr>
                <w:rFonts w:ascii="sans-serif" w:hAnsi="sans-serif" w:cs="sans-serif"/>
                <w:noProof/>
                <w:color w:val="000000"/>
                <w:sz w:val="20"/>
                <w:szCs w:val="20"/>
              </w:rPr>
              <w:drawing>
                <wp:inline distT="0" distB="0" distL="0" distR="0" wp14:anchorId="02927B5C" wp14:editId="2EB6763C">
                  <wp:extent cx="161925" cy="161925"/>
                  <wp:effectExtent l="0" t="0" r="0" b="0"/>
                  <wp:docPr id="129" name="Picture 129">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3" w:history="1">
              <w:r>
                <w:rPr>
                  <w:rFonts w:ascii="sans-serif" w:hAnsi="sans-serif" w:cs="sans-serif"/>
                  <w:color w:val="0E568C"/>
                  <w:sz w:val="20"/>
                  <w:szCs w:val="20"/>
                </w:rPr>
                <w:t>MCL 324.1701(1)</w:t>
              </w:r>
            </w:hyperlink>
            <w:r>
              <w:rPr>
                <w:rFonts w:ascii="sans-serif" w:hAnsi="sans-serif" w:cs="sans-serif"/>
                <w:color w:val="000000"/>
                <w:sz w:val="20"/>
                <w:szCs w:val="20"/>
              </w:rPr>
              <w:t xml:space="preserve"> because it is unnecessary to the resolution of this case.</w:t>
            </w:r>
          </w:p>
          <w:p w14:paraId="2614422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6" w:name="co_footnote_B048482012780089_1"/>
      <w:bookmarkEnd w:id="346"/>
      <w:tr w:rsidR="00000000" w14:paraId="5F4A7225" w14:textId="77777777">
        <w:tblPrEx>
          <w:tblCellMar>
            <w:top w:w="0" w:type="dxa"/>
            <w:left w:w="0" w:type="dxa"/>
            <w:bottom w:w="0" w:type="dxa"/>
            <w:right w:w="0" w:type="dxa"/>
          </w:tblCellMar>
        </w:tblPrEx>
        <w:tc>
          <w:tcPr>
            <w:tcW w:w="600" w:type="dxa"/>
            <w:tcBorders>
              <w:top w:val="nil"/>
              <w:left w:val="nil"/>
              <w:bottom w:val="nil"/>
              <w:right w:val="nil"/>
            </w:tcBorders>
          </w:tcPr>
          <w:p w14:paraId="7A5A116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"#co_fnRef_B048482012780089_ID0EXOCI_1"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48</w:t>
            </w:r>
            <w:r>
              <w:rPr>
                <w:rFonts w:ascii="sans-serif" w:hAnsi="sans-serif" w:cs="sans-serif"/>
                <w:color w:val="000000"/>
                <w:sz w:val="20"/>
                <w:szCs w:val="20"/>
              </w:rPr>
              <w:fldChar w:fldCharType="end"/>
            </w:r>
          </w:p>
          <w:p w14:paraId="6C5B091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B79963E" w14:textId="3DFF088E"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89317BE" wp14:editId="0DA2EA31">
                  <wp:extent cx="161925" cy="161925"/>
                  <wp:effectExtent l="0" t="0" r="0" b="0"/>
                  <wp:docPr id="130" name="Picture 130">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4" w:history="1">
              <w:r w:rsidR="00FE27BA">
                <w:rPr>
                  <w:rFonts w:ascii="sans-serif" w:hAnsi="sans-serif" w:cs="sans-serif"/>
                  <w:i/>
                  <w:iCs/>
                  <w:color w:val="0E568C"/>
                  <w:sz w:val="20"/>
                  <w:szCs w:val="20"/>
                </w:rPr>
                <w:t>Na</w:t>
              </w:r>
              <w:r w:rsidR="00FE27BA">
                <w:rPr>
                  <w:rFonts w:ascii="sans-serif" w:hAnsi="sans-serif" w:cs="sans-serif"/>
                  <w:i/>
                  <w:iCs/>
                  <w:color w:val="0E568C"/>
                  <w:sz w:val="20"/>
                  <w:szCs w:val="20"/>
                </w:rPr>
                <w:t>t’l Wildlife,</w:t>
              </w:r>
              <w:r w:rsidR="00FE27BA">
                <w:rPr>
                  <w:rFonts w:ascii="sans-serif" w:hAnsi="sans-serif" w:cs="sans-serif"/>
                  <w:color w:val="0E568C"/>
                  <w:sz w:val="20"/>
                  <w:szCs w:val="20"/>
                </w:rPr>
                <w:t xml:space="preserve"> 471 Mich. at 636–637, 684 N.W.2d 800;</w:t>
              </w:r>
            </w:hyperlink>
            <w:r w:rsidR="00FE27BA">
              <w:rPr>
                <w:rFonts w:ascii="sans-serif" w:hAnsi="sans-serif" w:cs="sans-serif"/>
                <w:color w:val="000000"/>
                <w:sz w:val="20"/>
                <w:szCs w:val="20"/>
              </w:rPr>
              <w:t xml:space="preserve"> see also </w:t>
            </w:r>
            <w:r>
              <w:rPr>
                <w:rFonts w:ascii="sans-serif" w:hAnsi="sans-serif" w:cs="sans-serif"/>
                <w:noProof/>
                <w:color w:val="000000"/>
                <w:sz w:val="20"/>
                <w:szCs w:val="20"/>
              </w:rPr>
              <w:drawing>
                <wp:inline distT="0" distB="0" distL="0" distR="0" wp14:anchorId="4E02AB04" wp14:editId="37584245">
                  <wp:extent cx="161925" cy="161925"/>
                  <wp:effectExtent l="0" t="0" r="0" b="0"/>
                  <wp:docPr id="131" name="Picture 131">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5" w:history="1">
              <w:r w:rsidR="00FE27BA">
                <w:rPr>
                  <w:rFonts w:ascii="sans-serif" w:hAnsi="sans-serif" w:cs="sans-serif"/>
                  <w:i/>
                  <w:iCs/>
                  <w:color w:val="0E568C"/>
                  <w:sz w:val="20"/>
                  <w:szCs w:val="20"/>
                </w:rPr>
                <w:t>Rohde,</w:t>
              </w:r>
              <w:r w:rsidR="00FE27BA">
                <w:rPr>
                  <w:rFonts w:ascii="sans-serif" w:hAnsi="sans-serif" w:cs="sans-serif"/>
                  <w:color w:val="0E568C"/>
                  <w:sz w:val="20"/>
                  <w:szCs w:val="20"/>
                </w:rPr>
                <w:t xml:space="preserve"> 479 Mich. at 350, 737 N.W.2d 158</w:t>
              </w:r>
            </w:hyperlink>
            <w:r w:rsidR="00FE27BA">
              <w:rPr>
                <w:rFonts w:ascii="sans-serif" w:hAnsi="sans-serif" w:cs="sans-serif"/>
                <w:color w:val="000000"/>
                <w:sz w:val="20"/>
                <w:szCs w:val="20"/>
              </w:rPr>
              <w:t>.</w:t>
            </w:r>
          </w:p>
          <w:p w14:paraId="0285BA58"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7" w:name="co_footnote_B049492012780089_1"/>
      <w:bookmarkEnd w:id="347"/>
      <w:tr w:rsidR="00000000" w14:paraId="0BF71610" w14:textId="77777777">
        <w:tblPrEx>
          <w:tblCellMar>
            <w:top w:w="0" w:type="dxa"/>
            <w:left w:w="0" w:type="dxa"/>
            <w:bottom w:w="0" w:type="dxa"/>
            <w:right w:w="0" w:type="dxa"/>
          </w:tblCellMar>
        </w:tblPrEx>
        <w:tc>
          <w:tcPr>
            <w:tcW w:w="600" w:type="dxa"/>
            <w:tcBorders>
              <w:top w:val="nil"/>
              <w:left w:val="nil"/>
              <w:bottom w:val="nil"/>
              <w:right w:val="nil"/>
            </w:tcBorders>
          </w:tcPr>
          <w:p w14:paraId="4609EDC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"#co_fnRef_B049492012780089_ID0EQWCI_1</w:instrText>
            </w:r>
            <w:r>
              <w:rPr>
                <w:rFonts w:ascii="sans-serif" w:hAnsi="sans-serif" w:cs="sans-serif"/>
                <w:color w:val="000000"/>
                <w:sz w:val="20"/>
                <w:szCs w:val="20"/>
              </w:rPr>
              <w:instrText xml:space="preserve">"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49</w:t>
            </w:r>
            <w:r>
              <w:rPr>
                <w:rFonts w:ascii="sans-serif" w:hAnsi="sans-serif" w:cs="sans-serif"/>
                <w:color w:val="000000"/>
                <w:sz w:val="20"/>
                <w:szCs w:val="20"/>
              </w:rPr>
              <w:fldChar w:fldCharType="end"/>
            </w:r>
          </w:p>
          <w:p w14:paraId="05F3D133"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5AD4633" w14:textId="65F61393"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i/>
                <w:iCs/>
                <w:color w:val="000000"/>
                <w:sz w:val="20"/>
                <w:szCs w:val="20"/>
              </w:rPr>
              <w:t>Post</w:t>
            </w:r>
            <w:r>
              <w:rPr>
                <w:rFonts w:ascii="sans-serif" w:hAnsi="sans-serif" w:cs="sans-serif"/>
                <w:color w:val="000000"/>
                <w:sz w:val="20"/>
                <w:szCs w:val="20"/>
              </w:rPr>
              <w:t xml:space="preserve"> at 474, quoting </w:t>
            </w:r>
            <w:r w:rsidR="004D5F13">
              <w:rPr>
                <w:rFonts w:ascii="sans-serif" w:hAnsi="sans-serif" w:cs="sans-serif"/>
                <w:noProof/>
                <w:color w:val="000000"/>
                <w:sz w:val="20"/>
                <w:szCs w:val="20"/>
              </w:rPr>
              <w:drawing>
                <wp:inline distT="0" distB="0" distL="0" distR="0" wp14:anchorId="5767A4E0" wp14:editId="2BB8A747">
                  <wp:extent cx="161925" cy="161925"/>
                  <wp:effectExtent l="0" t="0" r="0" b="0"/>
                  <wp:docPr id="132" name="Picture 132">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6" w:history="1">
              <w:r>
                <w:rPr>
                  <w:rFonts w:ascii="sans-serif" w:hAnsi="sans-serif" w:cs="sans-serif"/>
                  <w:i/>
                  <w:iCs/>
                  <w:color w:val="0E568C"/>
                  <w:sz w:val="20"/>
                  <w:szCs w:val="20"/>
                </w:rPr>
                <w:t>Warth,</w:t>
              </w:r>
              <w:r>
                <w:rPr>
                  <w:rFonts w:ascii="sans-serif" w:hAnsi="sans-serif" w:cs="sans-serif"/>
                  <w:color w:val="0E568C"/>
                  <w:sz w:val="20"/>
                  <w:szCs w:val="20"/>
                </w:rPr>
                <w:t xml:space="preserve"> 422 U.S. at 501, 95 S.Ct. 2197</w:t>
              </w:r>
            </w:hyperlink>
            <w:r>
              <w:rPr>
                <w:rFonts w:ascii="sans-serif" w:hAnsi="sans-serif" w:cs="sans-serif"/>
                <w:color w:val="000000"/>
                <w:sz w:val="20"/>
                <w:szCs w:val="20"/>
              </w:rPr>
              <w:t>.</w:t>
            </w:r>
          </w:p>
          <w:p w14:paraId="136B06F8"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8" w:name="co_footnote_B050502012780089_1"/>
      <w:bookmarkEnd w:id="348"/>
      <w:tr w:rsidR="00000000" w14:paraId="64B97A12" w14:textId="77777777">
        <w:tblPrEx>
          <w:tblCellMar>
            <w:top w:w="0" w:type="dxa"/>
            <w:left w:w="0" w:type="dxa"/>
            <w:bottom w:w="0" w:type="dxa"/>
            <w:right w:w="0" w:type="dxa"/>
          </w:tblCellMar>
        </w:tblPrEx>
        <w:tc>
          <w:tcPr>
            <w:tcW w:w="600" w:type="dxa"/>
            <w:tcBorders>
              <w:top w:val="nil"/>
              <w:left w:val="nil"/>
              <w:bottom w:val="nil"/>
              <w:right w:val="nil"/>
            </w:tcBorders>
          </w:tcPr>
          <w:p w14:paraId="21161F9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"#co_fnRef_B050502012780089_ID0EXZCI_1"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50</w:t>
            </w:r>
            <w:r>
              <w:rPr>
                <w:rFonts w:ascii="sans-serif" w:hAnsi="sans-serif" w:cs="sans-serif"/>
                <w:color w:val="000000"/>
                <w:sz w:val="20"/>
                <w:szCs w:val="20"/>
              </w:rPr>
              <w:fldChar w:fldCharType="end"/>
            </w:r>
          </w:p>
          <w:p w14:paraId="68C75533"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21C61D7"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Justice Kelly’s position would, in fact, create a significant loophole in standing doctrine</w:t>
            </w:r>
            <w:r>
              <w:rPr>
                <w:rFonts w:ascii="sans-serif" w:hAnsi="sans-serif" w:cs="sans-serif"/>
                <w:color w:val="000000"/>
                <w:sz w:val="20"/>
                <w:szCs w:val="20"/>
              </w:rPr>
              <w:t xml:space="preserve">. Assuming that plaintiffs could assert the general public’s interest in preventing environmental destruction in support of their MEPA claim, it is unclear how the general public interest, as Justice Kelly defines it in this case, could confer </w:t>
            </w:r>
            <w:r>
              <w:rPr>
                <w:rFonts w:ascii="sans-serif" w:hAnsi="sans-serif" w:cs="sans-serif"/>
                <w:i/>
                <w:iCs/>
                <w:color w:val="000000"/>
                <w:sz w:val="20"/>
                <w:szCs w:val="20"/>
              </w:rPr>
              <w:t>standing</w:t>
            </w:r>
            <w:r>
              <w:rPr>
                <w:rFonts w:ascii="sans-serif" w:hAnsi="sans-serif" w:cs="sans-serif"/>
                <w:color w:val="000000"/>
                <w:sz w:val="20"/>
                <w:szCs w:val="20"/>
              </w:rPr>
              <w:t xml:space="preserve"> tha</w:t>
            </w:r>
            <w:r>
              <w:rPr>
                <w:rFonts w:ascii="sans-serif" w:hAnsi="sans-serif" w:cs="sans-serif"/>
                <w:color w:val="000000"/>
                <w:sz w:val="20"/>
                <w:szCs w:val="20"/>
              </w:rPr>
              <w:t>t plaintiffs otherwise lack with respect to Osprey Lake and Wetlands 112, 115, and 301.</w:t>
            </w:r>
          </w:p>
          <w:p w14:paraId="55E2468D"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49" w:name="co_footnote_B051512012780089_1"/>
      <w:bookmarkEnd w:id="349"/>
      <w:tr w:rsidR="00000000" w14:paraId="71B74CBA" w14:textId="77777777">
        <w:tblPrEx>
          <w:tblCellMar>
            <w:top w:w="0" w:type="dxa"/>
            <w:left w:w="0" w:type="dxa"/>
            <w:bottom w:w="0" w:type="dxa"/>
            <w:right w:w="0" w:type="dxa"/>
          </w:tblCellMar>
        </w:tblPrEx>
        <w:tc>
          <w:tcPr>
            <w:tcW w:w="600" w:type="dxa"/>
            <w:tcBorders>
              <w:top w:val="nil"/>
              <w:left w:val="nil"/>
              <w:bottom w:val="nil"/>
              <w:right w:val="nil"/>
            </w:tcBorders>
          </w:tcPr>
          <w:p w14:paraId="3A8CDF2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"#co_fnRef_B051512012780089_ID0EW1CI_1"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51</w:t>
            </w:r>
            <w:r>
              <w:rPr>
                <w:rFonts w:ascii="sans-serif" w:hAnsi="sans-serif" w:cs="sans-serif"/>
                <w:color w:val="000000"/>
                <w:sz w:val="20"/>
                <w:szCs w:val="20"/>
              </w:rPr>
              <w:fldChar w:fldCharType="end"/>
            </w:r>
          </w:p>
          <w:p w14:paraId="4958BF9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CBBE6F0" w14:textId="5DD90838"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E2CF8D8" wp14:editId="6344B4CD">
                  <wp:extent cx="161925" cy="161925"/>
                  <wp:effectExtent l="0" t="0" r="0" b="0"/>
                  <wp:docPr id="133" name="Picture 133">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7" w:history="1">
              <w:r w:rsidR="00FE27BA">
                <w:rPr>
                  <w:rFonts w:ascii="sans-serif" w:hAnsi="sans-serif" w:cs="sans-serif"/>
                  <w:i/>
                  <w:iCs/>
                  <w:color w:val="0E568C"/>
                  <w:sz w:val="20"/>
                  <w:szCs w:val="20"/>
                </w:rPr>
                <w:t>Warth,</w:t>
              </w:r>
              <w:r w:rsidR="00FE27BA">
                <w:rPr>
                  <w:rFonts w:ascii="sans-serif" w:hAnsi="sans-serif" w:cs="sans-serif"/>
                  <w:color w:val="0E568C"/>
                  <w:sz w:val="20"/>
                  <w:szCs w:val="20"/>
                </w:rPr>
                <w:t xml:space="preserve"> 422 U.S. at 501, 95 S.Ct. 2197</w:t>
              </w:r>
            </w:hyperlink>
            <w:r w:rsidR="00FE27BA">
              <w:rPr>
                <w:rFonts w:ascii="sans-serif" w:hAnsi="sans-serif" w:cs="sans-serif"/>
                <w:color w:val="000000"/>
                <w:sz w:val="20"/>
                <w:szCs w:val="20"/>
              </w:rPr>
              <w:t xml:space="preserve"> (emphasis added). See also </w:t>
            </w:r>
            <w:r>
              <w:rPr>
                <w:rFonts w:ascii="sans-serif" w:hAnsi="sans-serif" w:cs="sans-serif"/>
                <w:noProof/>
                <w:color w:val="000000"/>
                <w:sz w:val="20"/>
                <w:szCs w:val="20"/>
              </w:rPr>
              <w:drawing>
                <wp:inline distT="0" distB="0" distL="0" distR="0" wp14:anchorId="5E535DA5" wp14:editId="4E31A43D">
                  <wp:extent cx="161925" cy="161925"/>
                  <wp:effectExtent l="0" t="0" r="0" b="0"/>
                  <wp:docPr id="134" name="Picture 134">
                    <a:hlinkClick xmlns:a="http://schemas.openxmlformats.org/drawingml/2006/main" r:id="rId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8" w:history="1">
              <w:r w:rsidR="00FE27BA">
                <w:rPr>
                  <w:rFonts w:ascii="sans-serif" w:hAnsi="sans-serif" w:cs="sans-serif"/>
                  <w:i/>
                  <w:iCs/>
                  <w:color w:val="0E568C"/>
                  <w:sz w:val="20"/>
                  <w:szCs w:val="20"/>
                </w:rPr>
                <w:t>Cuno,</w:t>
              </w:r>
              <w:r w:rsidR="00FE27BA">
                <w:rPr>
                  <w:rFonts w:ascii="sans-serif" w:hAnsi="sans-serif" w:cs="sans-serif"/>
                  <w:color w:val="0E568C"/>
                  <w:sz w:val="20"/>
                  <w:szCs w:val="20"/>
                </w:rPr>
                <w:t xml:space="preserve"> 126 S.Ct. at 1867</w:t>
              </w:r>
            </w:hyperlink>
            <w:r w:rsidR="00FE27BA">
              <w:rPr>
                <w:rFonts w:ascii="sans-serif" w:hAnsi="sans-serif" w:cs="sans-serif"/>
                <w:color w:val="000000"/>
                <w:sz w:val="20"/>
                <w:szCs w:val="20"/>
              </w:rPr>
              <w:t xml:space="preserve"> (</w:t>
            </w:r>
            <w:r w:rsidR="00FE27BA">
              <w:rPr>
                <w:rFonts w:ascii="sans-serif" w:hAnsi="sans-serif" w:cs="sans-serif"/>
                <w:color w:val="000000"/>
                <w:sz w:val="20"/>
                <w:szCs w:val="20"/>
              </w:rPr>
              <w:t>“</w:t>
            </w:r>
            <w:r w:rsidR="00FE27BA">
              <w:rPr>
                <w:rFonts w:ascii="sans-serif" w:hAnsi="sans-serif" w:cs="sans-serif"/>
                <w:color w:val="000000"/>
                <w:sz w:val="20"/>
                <w:szCs w:val="20"/>
              </w:rPr>
              <w:t xml:space="preserve">[A] plaintiff must demonstrate standing for </w:t>
            </w:r>
            <w:r w:rsidR="00FE27BA">
              <w:rPr>
                <w:rFonts w:ascii="sans-serif" w:hAnsi="sans-serif" w:cs="sans-serif"/>
                <w:color w:val="000000"/>
                <w:sz w:val="20"/>
                <w:szCs w:val="20"/>
              </w:rPr>
              <w:t>each claim he seeks to press.</w:t>
            </w:r>
            <w:r w:rsidR="00FE27BA">
              <w:rPr>
                <w:rFonts w:ascii="sans-serif" w:hAnsi="sans-serif" w:cs="sans-serif"/>
                <w:color w:val="000000"/>
                <w:sz w:val="20"/>
                <w:szCs w:val="20"/>
              </w:rPr>
              <w:t>”</w:t>
            </w:r>
            <w:r w:rsidR="00FE27BA">
              <w:rPr>
                <w:rFonts w:ascii="sans-serif" w:hAnsi="sans-serif" w:cs="sans-serif"/>
                <w:color w:val="000000"/>
                <w:sz w:val="20"/>
                <w:szCs w:val="20"/>
              </w:rPr>
              <w:t xml:space="preserve">); </w:t>
            </w:r>
            <w:r>
              <w:rPr>
                <w:rFonts w:ascii="sans-serif" w:hAnsi="sans-serif" w:cs="sans-serif"/>
                <w:noProof/>
                <w:color w:val="000000"/>
                <w:sz w:val="20"/>
                <w:szCs w:val="20"/>
              </w:rPr>
              <w:drawing>
                <wp:inline distT="0" distB="0" distL="0" distR="0" wp14:anchorId="3F3C615A" wp14:editId="28079930">
                  <wp:extent cx="161925" cy="161925"/>
                  <wp:effectExtent l="0" t="0" r="0" b="0"/>
                  <wp:docPr id="135" name="Picture 135">
                    <a:hlinkClick xmlns:a="http://schemas.openxmlformats.org/drawingml/2006/main" r:id="rId2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69" w:history="1">
              <w:r w:rsidR="00FE27BA">
                <w:rPr>
                  <w:rFonts w:ascii="sans-serif" w:hAnsi="sans-serif" w:cs="sans-serif"/>
                  <w:i/>
                  <w:iCs/>
                  <w:color w:val="0E568C"/>
                  <w:sz w:val="20"/>
                  <w:szCs w:val="20"/>
                </w:rPr>
                <w:t>Laidlaw,</w:t>
              </w:r>
              <w:r w:rsidR="00FE27BA">
                <w:rPr>
                  <w:rFonts w:ascii="sans-serif" w:hAnsi="sans-serif" w:cs="sans-serif"/>
                  <w:color w:val="0E568C"/>
                  <w:sz w:val="20"/>
                  <w:szCs w:val="20"/>
                </w:rPr>
                <w:t xml:space="preserve"> 528 U.S. at 185, 120 S.Ct. 693</w:t>
              </w:r>
            </w:hyperlink>
            <w:r w:rsidR="00FE27BA">
              <w:rPr>
                <w:rFonts w:ascii="sans-serif" w:hAnsi="sans-serif" w:cs="sans-serif"/>
                <w:color w:val="000000"/>
                <w:sz w:val="20"/>
                <w:szCs w:val="20"/>
              </w:rPr>
              <w:t xml:space="preserve"> (</w:t>
            </w:r>
            <w:r w:rsidR="00FE27BA">
              <w:rPr>
                <w:rFonts w:ascii="sans-serif" w:hAnsi="sans-serif" w:cs="sans-serif"/>
                <w:color w:val="000000"/>
                <w:sz w:val="20"/>
                <w:szCs w:val="20"/>
              </w:rPr>
              <w:t>“</w:t>
            </w:r>
            <w:r w:rsidR="00FE27BA">
              <w:rPr>
                <w:rFonts w:ascii="sans-serif" w:hAnsi="sans-serif" w:cs="sans-serif"/>
                <w:color w:val="000000"/>
                <w:sz w:val="20"/>
                <w:szCs w:val="20"/>
              </w:rPr>
              <w:t>[A] plaintiff must demonstrate standing separately for each form of relief sought.</w:t>
            </w:r>
            <w:r w:rsidR="00FE27BA">
              <w:rPr>
                <w:rFonts w:ascii="sans-serif" w:hAnsi="sans-serif" w:cs="sans-serif"/>
                <w:color w:val="000000"/>
                <w:sz w:val="20"/>
                <w:szCs w:val="20"/>
              </w:rPr>
              <w:t>”</w:t>
            </w:r>
            <w:r w:rsidR="00FE27BA">
              <w:rPr>
                <w:rFonts w:ascii="sans-serif" w:hAnsi="sans-serif" w:cs="sans-serif"/>
                <w:color w:val="000000"/>
                <w:sz w:val="20"/>
                <w:szCs w:val="20"/>
              </w:rPr>
              <w:t>).</w:t>
            </w:r>
          </w:p>
          <w:p w14:paraId="7F977D85"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0" w:name="co_footnote_B052522012780089_1"/>
      <w:bookmarkEnd w:id="350"/>
      <w:tr w:rsidR="00000000" w14:paraId="5A2B2C2D" w14:textId="77777777">
        <w:tblPrEx>
          <w:tblCellMar>
            <w:top w:w="0" w:type="dxa"/>
            <w:left w:w="0" w:type="dxa"/>
            <w:bottom w:w="0" w:type="dxa"/>
            <w:right w:w="0" w:type="dxa"/>
          </w:tblCellMar>
        </w:tblPrEx>
        <w:tc>
          <w:tcPr>
            <w:tcW w:w="600" w:type="dxa"/>
            <w:tcBorders>
              <w:top w:val="nil"/>
              <w:left w:val="nil"/>
              <w:bottom w:val="nil"/>
              <w:right w:val="nil"/>
            </w:tcBorders>
          </w:tcPr>
          <w:p w14:paraId="20076DB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"#co_fnRef_B052522012780089_ID0EZ2CI_1"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52</w:t>
            </w:r>
            <w:r>
              <w:rPr>
                <w:rFonts w:ascii="sans-serif" w:hAnsi="sans-serif" w:cs="sans-serif"/>
                <w:color w:val="000000"/>
                <w:sz w:val="20"/>
                <w:szCs w:val="20"/>
              </w:rPr>
              <w:fldChar w:fldCharType="end"/>
            </w:r>
          </w:p>
          <w:p w14:paraId="5807C4F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D1D05C3" w14:textId="07282C63"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A6F8E71" wp14:editId="57AC46E2">
                  <wp:extent cx="161925" cy="161925"/>
                  <wp:effectExtent l="0" t="0" r="0" b="0"/>
                  <wp:docPr id="136" name="Picture 136">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0" w:history="1">
              <w:r w:rsidR="00FE27BA">
                <w:rPr>
                  <w:rFonts w:ascii="sans-serif" w:hAnsi="sans-serif" w:cs="sans-serif"/>
                  <w:color w:val="0E568C"/>
                  <w:sz w:val="20"/>
                  <w:szCs w:val="20"/>
                </w:rPr>
                <w:t>405 U.S. 727, 92 S.Ct. 1361, 31 L.Ed.2d 636 (1972)</w:t>
              </w:r>
            </w:hyperlink>
            <w:r w:rsidR="00FE27BA">
              <w:rPr>
                <w:rFonts w:ascii="sans-serif" w:hAnsi="sans-serif" w:cs="sans-serif"/>
                <w:color w:val="000000"/>
                <w:sz w:val="20"/>
                <w:szCs w:val="20"/>
              </w:rPr>
              <w:t>.</w:t>
            </w:r>
          </w:p>
          <w:p w14:paraId="1D72DA3E"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1" w:name="co_footnote_B053532012780089_1"/>
      <w:bookmarkEnd w:id="351"/>
      <w:tr w:rsidR="00000000" w14:paraId="423810C7" w14:textId="77777777">
        <w:tblPrEx>
          <w:tblCellMar>
            <w:top w:w="0" w:type="dxa"/>
            <w:left w:w="0" w:type="dxa"/>
            <w:bottom w:w="0" w:type="dxa"/>
            <w:right w:w="0" w:type="dxa"/>
          </w:tblCellMar>
        </w:tblPrEx>
        <w:tc>
          <w:tcPr>
            <w:tcW w:w="600" w:type="dxa"/>
            <w:tcBorders>
              <w:top w:val="nil"/>
              <w:left w:val="nil"/>
              <w:bottom w:val="nil"/>
              <w:right w:val="nil"/>
            </w:tcBorders>
          </w:tcPr>
          <w:p w14:paraId="454AA84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"#co_fnRef_B053532012780089_ID0EUCDI_1"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53</w:t>
            </w:r>
            <w:r>
              <w:rPr>
                <w:rFonts w:ascii="sans-serif" w:hAnsi="sans-serif" w:cs="sans-serif"/>
                <w:color w:val="000000"/>
                <w:sz w:val="20"/>
                <w:szCs w:val="20"/>
              </w:rPr>
              <w:fldChar w:fldCharType="end"/>
            </w:r>
          </w:p>
          <w:p w14:paraId="5C262473"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E513142" w14:textId="60F3A178"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74B8493C" wp14:editId="693CEA41">
                  <wp:extent cx="161925" cy="161925"/>
                  <wp:effectExtent l="0" t="0" r="0" b="0"/>
                  <wp:docPr id="137" name="Picture 137">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1" w:history="1">
              <w:r w:rsidR="00FE27BA">
                <w:rPr>
                  <w:rFonts w:ascii="sans-serif" w:hAnsi="sans-serif" w:cs="sans-serif"/>
                  <w:i/>
                  <w:iCs/>
                  <w:color w:val="0E568C"/>
                  <w:sz w:val="20"/>
                  <w:szCs w:val="20"/>
                </w:rPr>
                <w:t>Warth,</w:t>
              </w:r>
              <w:r w:rsidR="00FE27BA">
                <w:rPr>
                  <w:rFonts w:ascii="sans-serif" w:hAnsi="sans-serif" w:cs="sans-serif"/>
                  <w:color w:val="0E568C"/>
                  <w:sz w:val="20"/>
                  <w:szCs w:val="20"/>
                </w:rPr>
                <w:t xml:space="preserve"> 4</w:t>
              </w:r>
              <w:r w:rsidR="00FE27BA">
                <w:rPr>
                  <w:rFonts w:ascii="sans-serif" w:hAnsi="sans-serif" w:cs="sans-serif"/>
                  <w:color w:val="0E568C"/>
                  <w:sz w:val="20"/>
                  <w:szCs w:val="20"/>
                </w:rPr>
                <w:t>22 U.S. at 501, 95 S.Ct. 2197</w:t>
              </w:r>
            </w:hyperlink>
            <w:r w:rsidR="00FE27BA">
              <w:rPr>
                <w:rFonts w:ascii="sans-serif" w:hAnsi="sans-serif" w:cs="sans-serif"/>
                <w:color w:val="000000"/>
                <w:sz w:val="20"/>
                <w:szCs w:val="20"/>
              </w:rPr>
              <w:t>.</w:t>
            </w:r>
          </w:p>
          <w:p w14:paraId="4BDB96E1"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2" w:name="co_footnote_B054542012780089_1"/>
      <w:bookmarkEnd w:id="352"/>
      <w:tr w:rsidR="00000000" w14:paraId="75F5A969" w14:textId="77777777">
        <w:tblPrEx>
          <w:tblCellMar>
            <w:top w:w="0" w:type="dxa"/>
            <w:left w:w="0" w:type="dxa"/>
            <w:bottom w:w="0" w:type="dxa"/>
            <w:right w:w="0" w:type="dxa"/>
          </w:tblCellMar>
        </w:tblPrEx>
        <w:tc>
          <w:tcPr>
            <w:tcW w:w="600" w:type="dxa"/>
            <w:tcBorders>
              <w:top w:val="nil"/>
              <w:left w:val="nil"/>
              <w:bottom w:val="nil"/>
              <w:right w:val="nil"/>
            </w:tcBorders>
          </w:tcPr>
          <w:p w14:paraId="7BE8705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"#co_fnRef_B054542012780089_ID0ESGDI_1"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54</w:t>
            </w:r>
            <w:r>
              <w:rPr>
                <w:rFonts w:ascii="sans-serif" w:hAnsi="sans-serif" w:cs="sans-serif"/>
                <w:color w:val="000000"/>
                <w:sz w:val="20"/>
                <w:szCs w:val="20"/>
              </w:rPr>
              <w:fldChar w:fldCharType="end"/>
            </w:r>
          </w:p>
          <w:p w14:paraId="1F2BAA5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9322CCF" w14:textId="6ECB74D8"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Justice Kelly overstates the significance that the </w:t>
            </w:r>
            <w:r>
              <w:rPr>
                <w:rFonts w:ascii="sans-serif" w:hAnsi="sans-serif" w:cs="sans-serif"/>
                <w:color w:val="000000"/>
                <w:sz w:val="20"/>
                <w:szCs w:val="20"/>
              </w:rPr>
              <w:t>“</w:t>
            </w:r>
            <w:r>
              <w:rPr>
                <w:rFonts w:ascii="sans-serif" w:hAnsi="sans-serif" w:cs="sans-serif"/>
                <w:color w:val="000000"/>
                <w:sz w:val="20"/>
                <w:szCs w:val="20"/>
              </w:rPr>
              <w:t>general public interest</w:t>
            </w:r>
            <w:r>
              <w:rPr>
                <w:rFonts w:ascii="sans-serif" w:hAnsi="sans-serif" w:cs="sans-serif"/>
                <w:color w:val="000000"/>
                <w:sz w:val="20"/>
                <w:szCs w:val="20"/>
              </w:rPr>
              <w:t>”</w:t>
            </w:r>
            <w:r>
              <w:rPr>
                <w:rFonts w:ascii="sans-serif" w:hAnsi="sans-serif" w:cs="sans-serif"/>
                <w:color w:val="000000"/>
                <w:sz w:val="20"/>
                <w:szCs w:val="20"/>
              </w:rPr>
              <w:t xml:space="preserve"> language from </w:t>
            </w:r>
            <w:r>
              <w:rPr>
                <w:rFonts w:ascii="sans-serif" w:hAnsi="sans-serif" w:cs="sans-serif"/>
                <w:i/>
                <w:iCs/>
                <w:color w:val="000000"/>
                <w:sz w:val="20"/>
                <w:szCs w:val="20"/>
              </w:rPr>
              <w:t>Warth</w:t>
            </w:r>
            <w:r>
              <w:rPr>
                <w:rFonts w:ascii="sans-serif" w:hAnsi="sans-serif" w:cs="sans-serif"/>
                <w:color w:val="000000"/>
                <w:sz w:val="20"/>
                <w:szCs w:val="20"/>
              </w:rPr>
              <w:t xml:space="preserve"> enjoys</w:t>
            </w:r>
            <w:r>
              <w:rPr>
                <w:rFonts w:ascii="sans-serif" w:hAnsi="sans-serif" w:cs="sans-serif"/>
                <w:color w:val="000000"/>
                <w:sz w:val="20"/>
                <w:szCs w:val="20"/>
              </w:rPr>
              <w:t xml:space="preserve"> in federal standing jurisprudence. The United States Supreme Court in </w:t>
            </w:r>
            <w:r>
              <w:rPr>
                <w:rFonts w:ascii="sans-serif" w:hAnsi="sans-serif" w:cs="sans-serif"/>
                <w:i/>
                <w:iCs/>
                <w:color w:val="000000"/>
                <w:sz w:val="20"/>
                <w:szCs w:val="20"/>
              </w:rPr>
              <w:t>Sierra Club,</w:t>
            </w:r>
            <w:r>
              <w:rPr>
                <w:rFonts w:ascii="sans-serif" w:hAnsi="sans-serif" w:cs="sans-serif"/>
                <w:color w:val="000000"/>
                <w:sz w:val="20"/>
                <w:szCs w:val="20"/>
              </w:rPr>
              <w:t xml:space="preserve"> one of the cases on which </w:t>
            </w:r>
            <w:r>
              <w:rPr>
                <w:rFonts w:ascii="sans-serif" w:hAnsi="sans-serif" w:cs="sans-serif"/>
                <w:i/>
                <w:iCs/>
                <w:color w:val="000000"/>
                <w:sz w:val="20"/>
                <w:szCs w:val="20"/>
              </w:rPr>
              <w:t>Warth</w:t>
            </w:r>
            <w:r>
              <w:rPr>
                <w:rFonts w:ascii="sans-serif" w:hAnsi="sans-serif" w:cs="sans-serif"/>
                <w:color w:val="000000"/>
                <w:sz w:val="20"/>
                <w:szCs w:val="20"/>
              </w:rPr>
              <w:t xml:space="preserve"> relied, </w:t>
            </w:r>
            <w:r>
              <w:rPr>
                <w:rFonts w:ascii="sans-serif" w:hAnsi="sans-serif" w:cs="sans-serif"/>
                <w:color w:val="000000"/>
                <w:sz w:val="20"/>
                <w:szCs w:val="20"/>
              </w:rPr>
              <w:lastRenderedPageBreak/>
              <w:t xml:space="preserve">stated that a party with standing </w:t>
            </w:r>
            <w:r>
              <w:rPr>
                <w:rFonts w:ascii="sans-serif" w:hAnsi="sans-serif" w:cs="sans-serif"/>
                <w:color w:val="000000"/>
                <w:sz w:val="20"/>
                <w:szCs w:val="20"/>
              </w:rPr>
              <w:t>“</w:t>
            </w:r>
            <w:r>
              <w:rPr>
                <w:rFonts w:ascii="sans-serif" w:hAnsi="sans-serif" w:cs="sans-serif"/>
                <w:color w:val="000000"/>
                <w:sz w:val="20"/>
                <w:szCs w:val="20"/>
              </w:rPr>
              <w:t>may argue the public interest in support of his claim that [a federal] agency has failed to compl</w:t>
            </w:r>
            <w:r>
              <w:rPr>
                <w:rFonts w:ascii="sans-serif" w:hAnsi="sans-serif" w:cs="sans-serif"/>
                <w:color w:val="000000"/>
                <w:sz w:val="20"/>
                <w:szCs w:val="20"/>
              </w:rPr>
              <w:t>y with its statutory mandate.</w:t>
            </w:r>
            <w:r>
              <w:rPr>
                <w:rFonts w:ascii="sans-serif" w:hAnsi="sans-serif" w:cs="sans-serif"/>
                <w:color w:val="000000"/>
                <w:sz w:val="20"/>
                <w:szCs w:val="20"/>
              </w:rPr>
              <w:t>”</w:t>
            </w:r>
            <w:r>
              <w:rPr>
                <w:rFonts w:ascii="sans-serif" w:hAnsi="sans-serif" w:cs="sans-serif"/>
                <w:color w:val="000000"/>
                <w:sz w:val="20"/>
                <w:szCs w:val="20"/>
              </w:rPr>
              <w:t xml:space="preserve"> </w:t>
            </w:r>
            <w:r w:rsidR="004D5F13">
              <w:rPr>
                <w:rFonts w:ascii="sans-serif" w:hAnsi="sans-serif" w:cs="sans-serif"/>
                <w:noProof/>
                <w:color w:val="000000"/>
                <w:sz w:val="20"/>
                <w:szCs w:val="20"/>
              </w:rPr>
              <w:drawing>
                <wp:inline distT="0" distB="0" distL="0" distR="0" wp14:anchorId="5CDE67E0" wp14:editId="43B76C88">
                  <wp:extent cx="161925" cy="161925"/>
                  <wp:effectExtent l="0" t="0" r="0" b="0"/>
                  <wp:docPr id="138" name="Picture 138">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2" w:history="1">
              <w:r>
                <w:rPr>
                  <w:rFonts w:ascii="sans-serif" w:hAnsi="sans-serif" w:cs="sans-serif"/>
                  <w:i/>
                  <w:iCs/>
                  <w:color w:val="0E568C"/>
                  <w:sz w:val="20"/>
                  <w:szCs w:val="20"/>
                </w:rPr>
                <w:t>Sierra Club,</w:t>
              </w:r>
              <w:r>
                <w:rPr>
                  <w:rFonts w:ascii="sans-serif" w:hAnsi="sans-serif" w:cs="sans-serif"/>
                  <w:color w:val="0E568C"/>
                  <w:sz w:val="20"/>
                  <w:szCs w:val="20"/>
                </w:rPr>
                <w:t xml:space="preserve"> 405 U.S. at 737, 92 S.Ct. 1361.</w:t>
              </w:r>
            </w:hyperlink>
            <w:r>
              <w:rPr>
                <w:rFonts w:ascii="sans-serif" w:hAnsi="sans-serif" w:cs="sans-serif"/>
                <w:color w:val="000000"/>
                <w:sz w:val="20"/>
                <w:szCs w:val="20"/>
              </w:rPr>
              <w:t xml:space="preserve"> The </w:t>
            </w:r>
            <w:r>
              <w:rPr>
                <w:rFonts w:ascii="sans-serif" w:hAnsi="sans-serif" w:cs="sans-serif"/>
                <w:i/>
                <w:iCs/>
                <w:color w:val="000000"/>
                <w:sz w:val="20"/>
                <w:szCs w:val="20"/>
              </w:rPr>
              <w:t>Sierra Club</w:t>
            </w:r>
            <w:r>
              <w:rPr>
                <w:rFonts w:ascii="sans-serif" w:hAnsi="sans-serif" w:cs="sans-serif"/>
                <w:color w:val="000000"/>
                <w:sz w:val="20"/>
                <w:szCs w:val="20"/>
              </w:rPr>
              <w:t xml:space="preserve"> Court focused on the standing requirements for a party seeking judicial review of federal agency actions. Thus, </w:t>
            </w:r>
            <w:r>
              <w:rPr>
                <w:rFonts w:ascii="sans-serif" w:hAnsi="sans-serif" w:cs="sans-serif"/>
                <w:i/>
                <w:iCs/>
                <w:color w:val="000000"/>
                <w:sz w:val="20"/>
                <w:szCs w:val="20"/>
              </w:rPr>
              <w:t>Warth</w:t>
            </w:r>
            <w:r>
              <w:rPr>
                <w:rFonts w:ascii="sans-serif" w:hAnsi="sans-serif" w:cs="sans-serif"/>
                <w:color w:val="000000"/>
                <w:sz w:val="20"/>
                <w:szCs w:val="20"/>
              </w:rPr>
              <w:t xml:space="preserve"> clearly drew its dictum about the general public interest from the context</w:t>
            </w:r>
            <w:r>
              <w:rPr>
                <w:rFonts w:ascii="sans-serif" w:hAnsi="sans-serif" w:cs="sans-serif"/>
                <w:color w:val="000000"/>
                <w:sz w:val="20"/>
                <w:szCs w:val="20"/>
              </w:rPr>
              <w:t xml:space="preserve"> of administrative law. Moreover, every post-</w:t>
            </w:r>
            <w:r>
              <w:rPr>
                <w:rFonts w:ascii="sans-serif" w:hAnsi="sans-serif" w:cs="sans-serif"/>
                <w:i/>
                <w:iCs/>
                <w:color w:val="000000"/>
                <w:sz w:val="20"/>
                <w:szCs w:val="20"/>
              </w:rPr>
              <w:t>Warth</w:t>
            </w:r>
            <w:r>
              <w:rPr>
                <w:rFonts w:ascii="sans-serif" w:hAnsi="sans-serif" w:cs="sans-serif"/>
                <w:color w:val="000000"/>
                <w:sz w:val="20"/>
                <w:szCs w:val="20"/>
              </w:rPr>
              <w:t xml:space="preserve"> federal district court and circuit court case cited by Justice Kelly involved a federal agency’s alleged failure to fulfill its statutorily prescribed administrative duties, which indicates that </w:t>
            </w:r>
            <w:r>
              <w:rPr>
                <w:rFonts w:ascii="sans-serif" w:hAnsi="sans-serif" w:cs="sans-serif"/>
                <w:i/>
                <w:iCs/>
                <w:color w:val="000000"/>
                <w:sz w:val="20"/>
                <w:szCs w:val="20"/>
              </w:rPr>
              <w:t>Warth’s</w:t>
            </w:r>
            <w:r>
              <w:rPr>
                <w:rFonts w:ascii="sans-serif" w:hAnsi="sans-serif" w:cs="sans-serif"/>
                <w:color w:val="000000"/>
                <w:sz w:val="20"/>
                <w:szCs w:val="20"/>
              </w:rPr>
              <w:t xml:space="preserve"> di</w:t>
            </w:r>
            <w:r>
              <w:rPr>
                <w:rFonts w:ascii="sans-serif" w:hAnsi="sans-serif" w:cs="sans-serif"/>
                <w:color w:val="000000"/>
                <w:sz w:val="20"/>
                <w:szCs w:val="20"/>
              </w:rPr>
              <w:t>ctum has not been expanded outside its original administrative law context. Assuming that we were bound to follow this line of cases, which Justice Kelly acknowledges that we are not, it would not have any bearing on this case in any event because plaintif</w:t>
            </w:r>
            <w:r>
              <w:rPr>
                <w:rFonts w:ascii="sans-serif" w:hAnsi="sans-serif" w:cs="sans-serif"/>
                <w:color w:val="000000"/>
                <w:sz w:val="20"/>
                <w:szCs w:val="20"/>
              </w:rPr>
              <w:t xml:space="preserve">fs have not alleged that a state agency such as MDEQ has neglected its statutory responsibilities. Finally, we are unaware of any United States Supreme Court decision, particularly one decided after </w:t>
            </w:r>
            <w:r>
              <w:rPr>
                <w:rFonts w:ascii="sans-serif" w:hAnsi="sans-serif" w:cs="sans-serif"/>
                <w:i/>
                <w:iCs/>
                <w:color w:val="000000"/>
                <w:sz w:val="20"/>
                <w:szCs w:val="20"/>
              </w:rPr>
              <w:t>Lujan,</w:t>
            </w:r>
            <w:r>
              <w:rPr>
                <w:rFonts w:ascii="sans-serif" w:hAnsi="sans-serif" w:cs="sans-serif"/>
                <w:color w:val="000000"/>
                <w:sz w:val="20"/>
                <w:szCs w:val="20"/>
              </w:rPr>
              <w:t xml:space="preserve"> that has applied the dictum from </w:t>
            </w:r>
            <w:r>
              <w:rPr>
                <w:rFonts w:ascii="sans-serif" w:hAnsi="sans-serif" w:cs="sans-serif"/>
                <w:i/>
                <w:iCs/>
                <w:color w:val="000000"/>
                <w:sz w:val="20"/>
                <w:szCs w:val="20"/>
              </w:rPr>
              <w:t>Warth</w:t>
            </w:r>
            <w:r>
              <w:rPr>
                <w:rFonts w:ascii="sans-serif" w:hAnsi="sans-serif" w:cs="sans-serif"/>
                <w:color w:val="000000"/>
                <w:sz w:val="20"/>
                <w:szCs w:val="20"/>
              </w:rPr>
              <w:t xml:space="preserve"> in the mann</w:t>
            </w:r>
            <w:r>
              <w:rPr>
                <w:rFonts w:ascii="sans-serif" w:hAnsi="sans-serif" w:cs="sans-serif"/>
                <w:color w:val="000000"/>
                <w:sz w:val="20"/>
                <w:szCs w:val="20"/>
              </w:rPr>
              <w:t xml:space="preserve">er advocated by Justice Kelly. Indeed, two current members of the Court, Justices Scalia and Thomas, have recently criticized other language from </w:t>
            </w:r>
            <w:r>
              <w:rPr>
                <w:rFonts w:ascii="sans-serif" w:hAnsi="sans-serif" w:cs="sans-serif"/>
                <w:i/>
                <w:iCs/>
                <w:color w:val="000000"/>
                <w:sz w:val="20"/>
                <w:szCs w:val="20"/>
              </w:rPr>
              <w:t>Warth</w:t>
            </w:r>
            <w:r>
              <w:rPr>
                <w:rFonts w:ascii="sans-serif" w:hAnsi="sans-serif" w:cs="sans-serif"/>
                <w:color w:val="000000"/>
                <w:sz w:val="20"/>
                <w:szCs w:val="20"/>
              </w:rPr>
              <w:t xml:space="preserve"> as dicta. See </w:t>
            </w:r>
            <w:r w:rsidR="004D5F13">
              <w:rPr>
                <w:rFonts w:ascii="sans-serif" w:hAnsi="sans-serif" w:cs="sans-serif"/>
                <w:noProof/>
                <w:color w:val="000000"/>
                <w:sz w:val="20"/>
                <w:szCs w:val="20"/>
              </w:rPr>
              <w:drawing>
                <wp:inline distT="0" distB="0" distL="0" distR="0" wp14:anchorId="5B43D790" wp14:editId="1F19D60B">
                  <wp:extent cx="161925" cy="161925"/>
                  <wp:effectExtent l="0" t="0" r="0" b="0"/>
                  <wp:docPr id="139" name="Picture 139">
                    <a:hlinkClick xmlns:a="http://schemas.openxmlformats.org/drawingml/2006/main" r:id="rId2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4" w:history="1">
              <w:r>
                <w:rPr>
                  <w:rFonts w:ascii="sans-serif" w:hAnsi="sans-serif" w:cs="sans-serif"/>
                  <w:i/>
                  <w:iCs/>
                  <w:color w:val="0E568C"/>
                  <w:sz w:val="20"/>
                  <w:szCs w:val="20"/>
                </w:rPr>
                <w:t>Hein v. Freedom from Religion Foundation, Inc.,</w:t>
              </w:r>
              <w:r>
                <w:rPr>
                  <w:rFonts w:ascii="sans-serif" w:hAnsi="sans-serif" w:cs="sans-serif"/>
                  <w:color w:val="0E568C"/>
                  <w:sz w:val="20"/>
                  <w:szCs w:val="20"/>
                </w:rPr>
                <w:t xml:space="preserve"> 551U</w:t>
              </w:r>
              <w:r>
                <w:rPr>
                  <w:rFonts w:ascii="sans-serif" w:hAnsi="sans-serif" w:cs="sans-serif"/>
                  <w:color w:val="0E568C"/>
                  <w:sz w:val="20"/>
                  <w:szCs w:val="20"/>
                </w:rPr>
                <w:t>.S. 587, 127 S.Ct. 2553, 168 L.Ed.2d 424 (2007)</w:t>
              </w:r>
            </w:hyperlink>
            <w:r>
              <w:rPr>
                <w:rFonts w:ascii="sans-serif" w:hAnsi="sans-serif" w:cs="sans-serif"/>
                <w:color w:val="000000"/>
                <w:sz w:val="20"/>
                <w:szCs w:val="20"/>
              </w:rPr>
              <w:t xml:space="preserve"> (Scalia, J. concurring in the judgment) (criticizing earlier Supreme Court cases that described the prohibition on generalized grievances as merely a prudential bar rather than an Article III standing cons</w:t>
            </w:r>
            <w:r>
              <w:rPr>
                <w:rFonts w:ascii="sans-serif" w:hAnsi="sans-serif" w:cs="sans-serif"/>
                <w:color w:val="000000"/>
                <w:sz w:val="20"/>
                <w:szCs w:val="20"/>
              </w:rPr>
              <w:t xml:space="preserve">ideration and characterizing </w:t>
            </w:r>
            <w:r>
              <w:rPr>
                <w:rFonts w:ascii="sans-serif" w:hAnsi="sans-serif" w:cs="sans-serif"/>
                <w:i/>
                <w:iCs/>
                <w:color w:val="000000"/>
                <w:sz w:val="20"/>
                <w:szCs w:val="20"/>
              </w:rPr>
              <w:t>Warth</w:t>
            </w:r>
            <w:r>
              <w:rPr>
                <w:rFonts w:ascii="sans-serif" w:hAnsi="sans-serif" w:cs="sans-serif"/>
                <w:color w:val="000000"/>
                <w:sz w:val="20"/>
                <w:szCs w:val="20"/>
              </w:rPr>
              <w:t xml:space="preserve"> as the </w:t>
            </w:r>
            <w:r>
              <w:rPr>
                <w:rFonts w:ascii="sans-serif" w:hAnsi="sans-serif" w:cs="sans-serif"/>
                <w:color w:val="000000"/>
                <w:sz w:val="20"/>
                <w:szCs w:val="20"/>
              </w:rPr>
              <w:t>“</w:t>
            </w:r>
            <w:r>
              <w:rPr>
                <w:rFonts w:ascii="sans-serif" w:hAnsi="sans-serif" w:cs="sans-serif"/>
                <w:color w:val="000000"/>
                <w:sz w:val="20"/>
                <w:szCs w:val="20"/>
              </w:rPr>
              <w:t>fountainhead</w:t>
            </w:r>
            <w:r>
              <w:rPr>
                <w:rFonts w:ascii="sans-serif" w:hAnsi="sans-serif" w:cs="sans-serif"/>
                <w:color w:val="000000"/>
                <w:sz w:val="20"/>
                <w:szCs w:val="20"/>
              </w:rPr>
              <w:t>”</w:t>
            </w:r>
            <w:r>
              <w:rPr>
                <w:rFonts w:ascii="sans-serif" w:hAnsi="sans-serif" w:cs="sans-serif"/>
                <w:color w:val="000000"/>
                <w:sz w:val="20"/>
                <w:szCs w:val="20"/>
              </w:rPr>
              <w:t xml:space="preserve"> of this dicta). Thus, we would be wise to carefully and critically consider dicta from </w:t>
            </w:r>
            <w:r>
              <w:rPr>
                <w:rFonts w:ascii="sans-serif" w:hAnsi="sans-serif" w:cs="sans-serif"/>
                <w:i/>
                <w:iCs/>
                <w:color w:val="000000"/>
                <w:sz w:val="20"/>
                <w:szCs w:val="20"/>
              </w:rPr>
              <w:t>Warth,</w:t>
            </w:r>
            <w:r>
              <w:rPr>
                <w:rFonts w:ascii="sans-serif" w:hAnsi="sans-serif" w:cs="sans-serif"/>
                <w:color w:val="000000"/>
                <w:sz w:val="20"/>
                <w:szCs w:val="20"/>
              </w:rPr>
              <w:t xml:space="preserve"> and we believe we have done so.</w:t>
            </w:r>
          </w:p>
          <w:p w14:paraId="44EDE84D"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3" w:name="co_footnote_B055552012780089_1"/>
      <w:bookmarkEnd w:id="353"/>
      <w:tr w:rsidR="00000000" w14:paraId="7B6F71DB" w14:textId="77777777">
        <w:tblPrEx>
          <w:tblCellMar>
            <w:top w:w="0" w:type="dxa"/>
            <w:left w:w="0" w:type="dxa"/>
            <w:bottom w:w="0" w:type="dxa"/>
            <w:right w:w="0" w:type="dxa"/>
          </w:tblCellMar>
        </w:tblPrEx>
        <w:tc>
          <w:tcPr>
            <w:tcW w:w="600" w:type="dxa"/>
            <w:tcBorders>
              <w:top w:val="nil"/>
              <w:left w:val="nil"/>
              <w:bottom w:val="nil"/>
              <w:right w:val="nil"/>
            </w:tcBorders>
          </w:tcPr>
          <w:p w14:paraId="6C71205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"#co_fnRef_B055552012780089_ID0EZGDI_1"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55</w:t>
            </w:r>
            <w:r>
              <w:rPr>
                <w:rFonts w:ascii="sans-serif" w:hAnsi="sans-serif" w:cs="sans-serif"/>
                <w:color w:val="000000"/>
                <w:sz w:val="20"/>
                <w:szCs w:val="20"/>
              </w:rPr>
              <w:fldChar w:fldCharType="end"/>
            </w:r>
          </w:p>
          <w:p w14:paraId="4AF3C6D6"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51FCFF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However, if </w:t>
            </w:r>
            <w:r>
              <w:rPr>
                <w:rFonts w:ascii="sans-serif" w:hAnsi="sans-serif" w:cs="sans-serif"/>
                <w:i/>
                <w:iCs/>
                <w:color w:val="000000"/>
                <w:sz w:val="20"/>
                <w:szCs w:val="20"/>
              </w:rPr>
              <w:t>Warth</w:t>
            </w:r>
            <w:r>
              <w:rPr>
                <w:rFonts w:ascii="sans-serif" w:hAnsi="sans-serif" w:cs="sans-serif"/>
                <w:color w:val="000000"/>
                <w:sz w:val="20"/>
                <w:szCs w:val="20"/>
              </w:rPr>
              <w:t xml:space="preserve"> truly stood for the proposition urged by Justice Kelly, it would violate the separation of powers principles upon which Michigan’s constitutional stand</w:t>
            </w:r>
            <w:r>
              <w:rPr>
                <w:rFonts w:ascii="sans-serif" w:hAnsi="sans-serif" w:cs="sans-serif"/>
                <w:color w:val="000000"/>
                <w:sz w:val="20"/>
                <w:szCs w:val="20"/>
              </w:rPr>
              <w:t>ing requirements rest and should be rejected on that ground.</w:t>
            </w:r>
          </w:p>
          <w:p w14:paraId="307B0B5B"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4" w:name="co_footnote_B056562012780089_1"/>
      <w:bookmarkEnd w:id="354"/>
      <w:tr w:rsidR="00000000" w14:paraId="27A1F55D" w14:textId="77777777">
        <w:tblPrEx>
          <w:tblCellMar>
            <w:top w:w="0" w:type="dxa"/>
            <w:left w:w="0" w:type="dxa"/>
            <w:bottom w:w="0" w:type="dxa"/>
            <w:right w:w="0" w:type="dxa"/>
          </w:tblCellMar>
        </w:tblPrEx>
        <w:tc>
          <w:tcPr>
            <w:tcW w:w="600" w:type="dxa"/>
            <w:tcBorders>
              <w:top w:val="nil"/>
              <w:left w:val="nil"/>
              <w:bottom w:val="nil"/>
              <w:right w:val="nil"/>
            </w:tcBorders>
          </w:tcPr>
          <w:p w14:paraId="7D6FC98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"#co_fnRef_B056562012780089_ID0EPQDI_1"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56</w:t>
            </w:r>
            <w:r>
              <w:rPr>
                <w:rFonts w:ascii="sans-serif" w:hAnsi="sans-serif" w:cs="sans-serif"/>
                <w:color w:val="000000"/>
                <w:sz w:val="20"/>
                <w:szCs w:val="20"/>
              </w:rPr>
              <w:fldChar w:fldCharType="end"/>
            </w:r>
          </w:p>
          <w:p w14:paraId="4494351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4C65C00" w14:textId="35801438"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sidR="004D5F13">
              <w:rPr>
                <w:rFonts w:ascii="sans-serif" w:hAnsi="sans-serif" w:cs="sans-serif"/>
                <w:noProof/>
                <w:color w:val="000000"/>
                <w:sz w:val="20"/>
                <w:szCs w:val="20"/>
              </w:rPr>
              <w:drawing>
                <wp:inline distT="0" distB="0" distL="0" distR="0" wp14:anchorId="54B18B53" wp14:editId="73CA5DDE">
                  <wp:extent cx="161925" cy="161925"/>
                  <wp:effectExtent l="0" t="0" r="0" b="0"/>
                  <wp:docPr id="140" name="Picture 140">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5" w:history="1">
              <w:r>
                <w:rPr>
                  <w:rFonts w:ascii="sans-serif" w:hAnsi="sans-serif" w:cs="sans-serif"/>
                  <w:i/>
                  <w:iCs/>
                  <w:color w:val="0E568C"/>
                  <w:sz w:val="20"/>
                  <w:szCs w:val="20"/>
                </w:rPr>
                <w:t>Nat’l Wildlife,</w:t>
              </w:r>
              <w:r>
                <w:rPr>
                  <w:rFonts w:ascii="sans-serif" w:hAnsi="sans-serif" w:cs="sans-serif"/>
                  <w:color w:val="0E568C"/>
                  <w:sz w:val="20"/>
                  <w:szCs w:val="20"/>
                </w:rPr>
                <w:t xml:space="preserve"> 471 Mich. at 625–628, 684 N.W.2d 800.</w:t>
              </w:r>
            </w:hyperlink>
            <w:r>
              <w:rPr>
                <w:rFonts w:ascii="sans-serif" w:hAnsi="sans-serif" w:cs="sans-serif"/>
                <w:color w:val="000000"/>
                <w:sz w:val="20"/>
                <w:szCs w:val="20"/>
              </w:rPr>
              <w:t xml:space="preserve"> Interestingly, the Constitution of the Commonwealth of Massachusetts, which predated our federal constitution, articulates the principle of separation of powers in language quite similar to 1963 </w:t>
            </w:r>
            <w:hyperlink r:id="rId276" w:history="1">
              <w:r>
                <w:rPr>
                  <w:rFonts w:ascii="sans-serif" w:hAnsi="sans-serif" w:cs="sans-serif"/>
                  <w:color w:val="0E568C"/>
                  <w:sz w:val="20"/>
                  <w:szCs w:val="20"/>
                </w:rPr>
                <w:t>Co</w:t>
              </w:r>
              <w:r>
                <w:rPr>
                  <w:rFonts w:ascii="sans-serif" w:hAnsi="sans-serif" w:cs="sans-serif"/>
                  <w:color w:val="0E568C"/>
                  <w:sz w:val="20"/>
                  <w:szCs w:val="20"/>
                </w:rPr>
                <w:t>nst., art. 3, § 2</w:t>
              </w:r>
            </w:hyperlink>
            <w:r>
              <w:rPr>
                <w:rFonts w:ascii="sans-serif" w:hAnsi="sans-serif" w:cs="sans-serif"/>
                <w:color w:val="000000"/>
                <w:sz w:val="20"/>
                <w:szCs w:val="20"/>
              </w:rPr>
              <w:t xml:space="preserve">. See Scalia, </w:t>
            </w:r>
            <w:r>
              <w:rPr>
                <w:rFonts w:ascii="sans-serif" w:hAnsi="sans-serif" w:cs="sans-serif"/>
                <w:i/>
                <w:iCs/>
                <w:color w:val="000000"/>
                <w:sz w:val="20"/>
                <w:szCs w:val="20"/>
              </w:rPr>
              <w:t>The doctrine of standing as an essential element of the separation of powers,</w:t>
            </w:r>
            <w:r>
              <w:rPr>
                <w:rFonts w:ascii="sans-serif" w:hAnsi="sans-serif" w:cs="sans-serif"/>
                <w:color w:val="000000"/>
                <w:sz w:val="20"/>
                <w:szCs w:val="20"/>
              </w:rPr>
              <w:t xml:space="preserve"> 17 Suffolk U L R 881 (1983) (quoting </w:t>
            </w:r>
            <w:hyperlink r:id="rId277" w:history="1">
              <w:r>
                <w:rPr>
                  <w:rFonts w:ascii="sans-serif" w:hAnsi="sans-serif" w:cs="sans-serif"/>
                  <w:color w:val="0E568C"/>
                  <w:sz w:val="20"/>
                  <w:szCs w:val="20"/>
                </w:rPr>
                <w:t>pt. 1, art. XXX of the Massachusetts Constitution</w:t>
              </w:r>
            </w:hyperlink>
            <w:r>
              <w:rPr>
                <w:rFonts w:ascii="sans-serif" w:hAnsi="sans-serif" w:cs="sans-serif"/>
                <w:color w:val="000000"/>
                <w:sz w:val="20"/>
                <w:szCs w:val="20"/>
              </w:rPr>
              <w:t xml:space="preserve">, which states that </w:t>
            </w:r>
            <w:r>
              <w:rPr>
                <w:rFonts w:ascii="sans-serif" w:hAnsi="sans-serif" w:cs="sans-serif"/>
                <w:color w:val="000000"/>
                <w:sz w:val="20"/>
                <w:szCs w:val="20"/>
              </w:rPr>
              <w:t>“</w:t>
            </w:r>
            <w:r>
              <w:rPr>
                <w:rFonts w:ascii="sans-serif" w:hAnsi="sans-serif" w:cs="sans-serif"/>
                <w:color w:val="000000"/>
                <w:sz w:val="20"/>
                <w:szCs w:val="20"/>
              </w:rPr>
              <w:t>the legislative department sha</w:t>
            </w:r>
            <w:r>
              <w:rPr>
                <w:rFonts w:ascii="sans-serif" w:hAnsi="sans-serif" w:cs="sans-serif"/>
                <w:color w:val="000000"/>
                <w:sz w:val="20"/>
                <w:szCs w:val="20"/>
              </w:rPr>
              <w:t>ll never exercise the executive and judicial powers, or either of them; the executive shall never exercise the legislative and judicial powers or either of them; the judicial shall never exercise the legislative and executive powers, or either of them ....</w:t>
            </w:r>
            <w:r>
              <w:rPr>
                <w:rFonts w:ascii="sans-serif" w:hAnsi="sans-serif" w:cs="sans-serif"/>
                <w:color w:val="000000"/>
                <w:sz w:val="20"/>
                <w:szCs w:val="20"/>
              </w:rPr>
              <w:t>”</w:t>
            </w:r>
            <w:r>
              <w:rPr>
                <w:rFonts w:ascii="sans-serif" w:hAnsi="sans-serif" w:cs="sans-serif"/>
                <w:color w:val="000000"/>
                <w:sz w:val="20"/>
                <w:szCs w:val="20"/>
              </w:rPr>
              <w:t>).</w:t>
            </w:r>
          </w:p>
          <w:p w14:paraId="48C423E5"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5" w:name="co_footnote_B057572012780089_1"/>
      <w:bookmarkEnd w:id="355"/>
      <w:tr w:rsidR="00000000" w14:paraId="10B78447" w14:textId="77777777">
        <w:tblPrEx>
          <w:tblCellMar>
            <w:top w:w="0" w:type="dxa"/>
            <w:left w:w="0" w:type="dxa"/>
            <w:bottom w:w="0" w:type="dxa"/>
            <w:right w:w="0" w:type="dxa"/>
          </w:tblCellMar>
        </w:tblPrEx>
        <w:tc>
          <w:tcPr>
            <w:tcW w:w="600" w:type="dxa"/>
            <w:tcBorders>
              <w:top w:val="nil"/>
              <w:left w:val="nil"/>
              <w:bottom w:val="nil"/>
              <w:right w:val="nil"/>
            </w:tcBorders>
          </w:tcPr>
          <w:p w14:paraId="0B4EBD3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"#co_fnRef_B057572012780089_ID0EGWDI_1"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57</w:t>
            </w:r>
            <w:r>
              <w:rPr>
                <w:rFonts w:ascii="sans-serif" w:hAnsi="sans-serif" w:cs="sans-serif"/>
                <w:color w:val="000000"/>
                <w:sz w:val="20"/>
                <w:szCs w:val="20"/>
              </w:rPr>
              <w:fldChar w:fldCharType="end"/>
            </w:r>
          </w:p>
          <w:p w14:paraId="66BDA4F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46DBA13" w14:textId="1D72933D"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A3ACB17" wp14:editId="5D9E5011">
                  <wp:extent cx="161925" cy="161925"/>
                  <wp:effectExtent l="0" t="0" r="0" b="0"/>
                  <wp:docPr id="141" name="Picture 141">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8" w:history="1">
              <w:r w:rsidR="00FE27BA">
                <w:rPr>
                  <w:rFonts w:ascii="sans-serif" w:hAnsi="sans-serif" w:cs="sans-serif"/>
                  <w:i/>
                  <w:iCs/>
                  <w:color w:val="0E568C"/>
                  <w:sz w:val="20"/>
                  <w:szCs w:val="20"/>
                </w:rPr>
                <w:t>Nat’l Wildlife,</w:t>
              </w:r>
              <w:r w:rsidR="00FE27BA">
                <w:rPr>
                  <w:rFonts w:ascii="sans-serif" w:hAnsi="sans-serif" w:cs="sans-serif"/>
                  <w:color w:val="0E568C"/>
                  <w:sz w:val="20"/>
                  <w:szCs w:val="20"/>
                </w:rPr>
                <w:t xml:space="preserve"> 471 Mich. at 639, 684 N.W.2d 800;</w:t>
              </w:r>
            </w:hyperlink>
            <w:r w:rsidR="00FE27BA">
              <w:rPr>
                <w:rFonts w:ascii="sans-serif" w:hAnsi="sans-serif" w:cs="sans-serif"/>
                <w:color w:val="000000"/>
                <w:sz w:val="20"/>
                <w:szCs w:val="20"/>
              </w:rPr>
              <w:t xml:space="preserve"> see also text and accompanying footnotes at p</w:t>
            </w:r>
            <w:r w:rsidR="00FE27BA">
              <w:rPr>
                <w:rFonts w:ascii="sans-serif" w:hAnsi="sans-serif" w:cs="sans-serif"/>
                <w:color w:val="000000"/>
                <w:sz w:val="20"/>
                <w:szCs w:val="20"/>
              </w:rPr>
              <w:t>p. 12</w:t>
            </w:r>
            <w:r w:rsidR="00FE27BA">
              <w:rPr>
                <w:rFonts w:ascii="sans-serif" w:hAnsi="sans-serif" w:cs="sans-serif"/>
                <w:color w:val="000000"/>
                <w:sz w:val="20"/>
                <w:szCs w:val="20"/>
              </w:rPr>
              <w:t>–</w:t>
            </w:r>
            <w:r w:rsidR="00FE27BA">
              <w:rPr>
                <w:rFonts w:ascii="sans-serif" w:hAnsi="sans-serif" w:cs="sans-serif"/>
                <w:color w:val="000000"/>
                <w:sz w:val="20"/>
                <w:szCs w:val="20"/>
              </w:rPr>
              <w:t>13 of this opinion.</w:t>
            </w:r>
          </w:p>
          <w:p w14:paraId="50881C6E"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6" w:name="co_footnote_B058582012780089_1"/>
      <w:bookmarkEnd w:id="356"/>
      <w:tr w:rsidR="00000000" w14:paraId="12A32AFD" w14:textId="77777777">
        <w:tblPrEx>
          <w:tblCellMar>
            <w:top w:w="0" w:type="dxa"/>
            <w:left w:w="0" w:type="dxa"/>
            <w:bottom w:w="0" w:type="dxa"/>
            <w:right w:w="0" w:type="dxa"/>
          </w:tblCellMar>
        </w:tblPrEx>
        <w:tc>
          <w:tcPr>
            <w:tcW w:w="600" w:type="dxa"/>
            <w:tcBorders>
              <w:top w:val="nil"/>
              <w:left w:val="nil"/>
              <w:bottom w:val="nil"/>
              <w:right w:val="nil"/>
            </w:tcBorders>
          </w:tcPr>
          <w:p w14:paraId="6B5A42E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"#co_fnRef_B058582012780089_ID0EQWDI_1"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58</w:t>
            </w:r>
            <w:r>
              <w:rPr>
                <w:rFonts w:ascii="sans-serif" w:hAnsi="sans-serif" w:cs="sans-serif"/>
                <w:color w:val="000000"/>
                <w:sz w:val="20"/>
                <w:szCs w:val="20"/>
              </w:rPr>
              <w:fldChar w:fldCharType="end"/>
            </w:r>
          </w:p>
          <w:p w14:paraId="00C4763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BF84373" w14:textId="3C563AAC"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7C8E0652" wp14:editId="7442A8E4">
                  <wp:extent cx="161925" cy="161925"/>
                  <wp:effectExtent l="0" t="0" r="0" b="0"/>
                  <wp:docPr id="142" name="Picture 142">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79" w:history="1">
              <w:r w:rsidR="00FE27BA">
                <w:rPr>
                  <w:rFonts w:ascii="sans-serif" w:hAnsi="sans-serif" w:cs="sans-serif"/>
                  <w:i/>
                  <w:iCs/>
                  <w:color w:val="0E568C"/>
                  <w:sz w:val="20"/>
                  <w:szCs w:val="20"/>
                </w:rPr>
                <w:t>Nat’l Wildlife,</w:t>
              </w:r>
              <w:r w:rsidR="00FE27BA">
                <w:rPr>
                  <w:rFonts w:ascii="sans-serif" w:hAnsi="sans-serif" w:cs="sans-serif"/>
                  <w:color w:val="0E568C"/>
                  <w:sz w:val="20"/>
                  <w:szCs w:val="20"/>
                </w:rPr>
                <w:t xml:space="preserve"> 471 Mich. at 639–640, 684 N.W.2d 800</w:t>
              </w:r>
            </w:hyperlink>
            <w:r w:rsidR="00FE27BA">
              <w:rPr>
                <w:rFonts w:ascii="sans-serif" w:hAnsi="sans-serif" w:cs="sans-serif"/>
                <w:color w:val="000000"/>
                <w:sz w:val="20"/>
                <w:szCs w:val="20"/>
              </w:rPr>
              <w:t>.</w:t>
            </w:r>
          </w:p>
          <w:p w14:paraId="4E4044FB"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7" w:name="co_footnote_B059592012780089_1"/>
      <w:bookmarkEnd w:id="357"/>
      <w:tr w:rsidR="00000000" w14:paraId="153A3B89" w14:textId="77777777">
        <w:tblPrEx>
          <w:tblCellMar>
            <w:top w:w="0" w:type="dxa"/>
            <w:left w:w="0" w:type="dxa"/>
            <w:bottom w:w="0" w:type="dxa"/>
            <w:right w:w="0" w:type="dxa"/>
          </w:tblCellMar>
        </w:tblPrEx>
        <w:tc>
          <w:tcPr>
            <w:tcW w:w="600" w:type="dxa"/>
            <w:tcBorders>
              <w:top w:val="nil"/>
              <w:left w:val="nil"/>
              <w:bottom w:val="nil"/>
              <w:right w:val="nil"/>
            </w:tcBorders>
          </w:tcPr>
          <w:p w14:paraId="18B4E6F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"#co_fnRef_B059592012780089_ID0EW2DI_1"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59</w:t>
            </w:r>
            <w:r>
              <w:rPr>
                <w:rFonts w:ascii="sans-serif" w:hAnsi="sans-serif" w:cs="sans-serif"/>
                <w:color w:val="000000"/>
                <w:sz w:val="20"/>
                <w:szCs w:val="20"/>
              </w:rPr>
              <w:fldChar w:fldCharType="end"/>
            </w:r>
          </w:p>
          <w:p w14:paraId="6F0CFD9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068CF8F" w14:textId="5FD07194"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6F95773D" wp14:editId="4B643EF7">
                  <wp:extent cx="161925" cy="161925"/>
                  <wp:effectExtent l="0" t="0" r="0" b="0"/>
                  <wp:docPr id="143" name="Picture 143">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0" w:history="1">
              <w:r w:rsidR="00FE27BA">
                <w:rPr>
                  <w:rFonts w:ascii="sans-serif" w:hAnsi="sans-serif" w:cs="sans-serif"/>
                  <w:i/>
                  <w:iCs/>
                  <w:color w:val="0E568C"/>
                  <w:sz w:val="20"/>
                  <w:szCs w:val="20"/>
                </w:rPr>
                <w:t>Nat’l Wildlife,</w:t>
              </w:r>
              <w:r w:rsidR="00FE27BA">
                <w:rPr>
                  <w:rFonts w:ascii="sans-serif" w:hAnsi="sans-serif" w:cs="sans-serif"/>
                  <w:color w:val="0E568C"/>
                  <w:sz w:val="20"/>
                  <w:szCs w:val="20"/>
                </w:rPr>
                <w:t xml:space="preserve"> 471 </w:t>
              </w:r>
              <w:r w:rsidR="00FE27BA">
                <w:rPr>
                  <w:rFonts w:ascii="sans-serif" w:hAnsi="sans-serif" w:cs="sans-serif"/>
                  <w:color w:val="0E568C"/>
                  <w:sz w:val="20"/>
                  <w:szCs w:val="20"/>
                </w:rPr>
                <w:t>Mich. at 634–635, 684 N.W.2d 800</w:t>
              </w:r>
            </w:hyperlink>
            <w:r w:rsidR="00FE27BA">
              <w:rPr>
                <w:rFonts w:ascii="sans-serif" w:hAnsi="sans-serif" w:cs="sans-serif"/>
                <w:color w:val="000000"/>
                <w:sz w:val="20"/>
                <w:szCs w:val="20"/>
              </w:rPr>
              <w:t>.</w:t>
            </w:r>
          </w:p>
          <w:p w14:paraId="2FEF952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8" w:name="co_footnote_B060602012780089_1"/>
      <w:bookmarkEnd w:id="358"/>
      <w:tr w:rsidR="00000000" w14:paraId="6D745C57" w14:textId="77777777">
        <w:tblPrEx>
          <w:tblCellMar>
            <w:top w:w="0" w:type="dxa"/>
            <w:left w:w="0" w:type="dxa"/>
            <w:bottom w:w="0" w:type="dxa"/>
            <w:right w:w="0" w:type="dxa"/>
          </w:tblCellMar>
        </w:tblPrEx>
        <w:tc>
          <w:tcPr>
            <w:tcW w:w="600" w:type="dxa"/>
            <w:tcBorders>
              <w:top w:val="nil"/>
              <w:left w:val="nil"/>
              <w:bottom w:val="nil"/>
              <w:right w:val="nil"/>
            </w:tcBorders>
          </w:tcPr>
          <w:p w14:paraId="760AB0F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"#co_fnRef_B060602012780089_ID0EB4DI_1"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60</w:t>
            </w:r>
            <w:r>
              <w:rPr>
                <w:rFonts w:ascii="sans-serif" w:hAnsi="sans-serif" w:cs="sans-serif"/>
                <w:color w:val="000000"/>
                <w:sz w:val="20"/>
                <w:szCs w:val="20"/>
              </w:rPr>
              <w:fldChar w:fldCharType="end"/>
            </w:r>
          </w:p>
          <w:p w14:paraId="1334B8E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8A6F57F" w14:textId="089AEA02"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40C5E50" wp14:editId="1E4999B8">
                  <wp:extent cx="161925" cy="161925"/>
                  <wp:effectExtent l="0" t="0" r="0" b="0"/>
                  <wp:docPr id="144" name="Picture 144">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1" w:history="1">
              <w:r w:rsidR="00FE27BA">
                <w:rPr>
                  <w:rFonts w:ascii="sans-serif" w:hAnsi="sans-serif" w:cs="sans-serif"/>
                  <w:i/>
                  <w:iCs/>
                  <w:color w:val="0E568C"/>
                  <w:sz w:val="20"/>
                  <w:szCs w:val="20"/>
                </w:rPr>
                <w:t>Id.</w:t>
              </w:r>
              <w:r w:rsidR="00FE27BA">
                <w:rPr>
                  <w:rFonts w:ascii="sans-serif" w:hAnsi="sans-serif" w:cs="sans-serif"/>
                  <w:color w:val="0E568C"/>
                  <w:sz w:val="20"/>
                  <w:szCs w:val="20"/>
                </w:rPr>
                <w:t xml:space="preserve"> at 635, 684 N.W.2d 800</w:t>
              </w:r>
            </w:hyperlink>
            <w:r w:rsidR="00FE27BA">
              <w:rPr>
                <w:rFonts w:ascii="sans-serif" w:hAnsi="sans-serif" w:cs="sans-serif"/>
                <w:color w:val="000000"/>
                <w:sz w:val="20"/>
                <w:szCs w:val="20"/>
              </w:rPr>
              <w:t xml:space="preserve"> (emphasis in original).</w:t>
            </w:r>
          </w:p>
          <w:p w14:paraId="6824F914"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59" w:name="co_footnote_B06112012780089_1"/>
      <w:bookmarkEnd w:id="359"/>
      <w:tr w:rsidR="00000000" w14:paraId="48A3C04D" w14:textId="77777777">
        <w:tblPrEx>
          <w:tblCellMar>
            <w:top w:w="0" w:type="dxa"/>
            <w:left w:w="0" w:type="dxa"/>
            <w:bottom w:w="0" w:type="dxa"/>
            <w:right w:w="0" w:type="dxa"/>
          </w:tblCellMar>
        </w:tblPrEx>
        <w:tc>
          <w:tcPr>
            <w:tcW w:w="600" w:type="dxa"/>
            <w:tcBorders>
              <w:top w:val="nil"/>
              <w:left w:val="nil"/>
              <w:bottom w:val="nil"/>
              <w:right w:val="nil"/>
            </w:tcBorders>
          </w:tcPr>
          <w:p w14:paraId="24075AE9"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"#co_fnRef_B06112012780089_ID0EADAK_1"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4937664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D5C60A7" w14:textId="18FC97AF"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798B0657" wp14:editId="440F45FB">
                  <wp:extent cx="161925" cy="161925"/>
                  <wp:effectExtent l="0" t="0" r="0" b="0"/>
                  <wp:docPr id="145" name="Picture 145">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2" w:history="1">
              <w:r w:rsidR="00FE27BA">
                <w:rPr>
                  <w:rFonts w:ascii="sans-serif" w:hAnsi="sans-serif" w:cs="sans-serif"/>
                  <w:color w:val="0E568C"/>
                  <w:sz w:val="20"/>
                  <w:szCs w:val="20"/>
                </w:rPr>
                <w:t xml:space="preserve">MCL 324.1701 </w:t>
              </w:r>
              <w:r w:rsidR="00FE27BA">
                <w:rPr>
                  <w:rFonts w:ascii="sans-serif" w:hAnsi="sans-serif" w:cs="sans-serif"/>
                  <w:i/>
                  <w:iCs/>
                  <w:color w:val="0E568C"/>
                  <w:sz w:val="20"/>
                  <w:szCs w:val="20"/>
                </w:rPr>
                <w:t>et seq.</w:t>
              </w:r>
            </w:hyperlink>
          </w:p>
          <w:p w14:paraId="0BF4C7D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0" w:name="co_footnote_B06222012780089_1"/>
      <w:bookmarkEnd w:id="360"/>
      <w:tr w:rsidR="00000000" w14:paraId="268108B1" w14:textId="77777777">
        <w:tblPrEx>
          <w:tblCellMar>
            <w:top w:w="0" w:type="dxa"/>
            <w:left w:w="0" w:type="dxa"/>
            <w:bottom w:w="0" w:type="dxa"/>
            <w:right w:w="0" w:type="dxa"/>
          </w:tblCellMar>
        </w:tblPrEx>
        <w:tc>
          <w:tcPr>
            <w:tcW w:w="600" w:type="dxa"/>
            <w:tcBorders>
              <w:top w:val="nil"/>
              <w:left w:val="nil"/>
              <w:bottom w:val="nil"/>
              <w:right w:val="nil"/>
            </w:tcBorders>
          </w:tcPr>
          <w:p w14:paraId="4D151619"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"#co_fnRef_B06222012</w:instrText>
            </w:r>
            <w:r>
              <w:rPr>
                <w:rFonts w:ascii="sans-serif" w:hAnsi="sans-serif" w:cs="sans-serif"/>
                <w:color w:val="000000"/>
                <w:sz w:val="20"/>
                <w:szCs w:val="20"/>
              </w:rPr>
              <w:instrText xml:space="preserve">780089_ID0E4DAK_1"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3CFDABE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AB88931" w14:textId="2AA6AA43"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657F2B4B" wp14:editId="4F7A8755">
                  <wp:extent cx="161925" cy="161925"/>
                  <wp:effectExtent l="0" t="0" r="0" b="0"/>
                  <wp:docPr id="146" name="Picture 146">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3" w:history="1">
              <w:r w:rsidR="00FE27BA">
                <w:rPr>
                  <w:rFonts w:ascii="sans-serif" w:hAnsi="sans-serif" w:cs="sans-serif"/>
                  <w:color w:val="0E568C"/>
                  <w:sz w:val="20"/>
                  <w:szCs w:val="20"/>
                </w:rPr>
                <w:t>MCL 324.1701(1)</w:t>
              </w:r>
            </w:hyperlink>
            <w:r w:rsidR="00FE27BA">
              <w:rPr>
                <w:rFonts w:ascii="sans-serif" w:hAnsi="sans-serif" w:cs="sans-serif"/>
                <w:color w:val="000000"/>
                <w:sz w:val="20"/>
                <w:szCs w:val="20"/>
              </w:rPr>
              <w:t xml:space="preserve"> states:</w:t>
            </w:r>
          </w:p>
          <w:p w14:paraId="4474198E"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attorney general or any person may maintain an action in the circuit court having jurisdiction where the alleged violation occurred or is likely to occur for declaratory and equitable relief against any person for the protection of the air, water, and </w:t>
            </w:r>
            <w:r>
              <w:rPr>
                <w:rFonts w:ascii="sans-serif" w:hAnsi="sans-serif" w:cs="sans-serif"/>
                <w:color w:val="000000"/>
                <w:sz w:val="20"/>
                <w:szCs w:val="20"/>
              </w:rPr>
              <w:t>other natural resources and the public trust in these resources from pollution, impairment, or destruction.</w:t>
            </w:r>
          </w:p>
          <w:p w14:paraId="350546F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1" w:name="co_footnote_B06332012780089_1"/>
      <w:bookmarkEnd w:id="361"/>
      <w:tr w:rsidR="00000000" w14:paraId="7918CB19" w14:textId="77777777">
        <w:tblPrEx>
          <w:tblCellMar>
            <w:top w:w="0" w:type="dxa"/>
            <w:left w:w="0" w:type="dxa"/>
            <w:bottom w:w="0" w:type="dxa"/>
            <w:right w:w="0" w:type="dxa"/>
          </w:tblCellMar>
        </w:tblPrEx>
        <w:tc>
          <w:tcPr>
            <w:tcW w:w="600" w:type="dxa"/>
            <w:tcBorders>
              <w:top w:val="nil"/>
              <w:left w:val="nil"/>
              <w:bottom w:val="nil"/>
              <w:right w:val="nil"/>
            </w:tcBorders>
          </w:tcPr>
          <w:p w14:paraId="3F372B4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"#co_fnRef_B06332012780089_ID0EXHAK_1"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4284B08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775853B" w14:textId="243988EC"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AACC778" wp14:editId="2608372D">
                  <wp:extent cx="161925" cy="161925"/>
                  <wp:effectExtent l="0" t="0" r="0" b="0"/>
                  <wp:docPr id="147" name="Picture 147">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4" w:history="1">
              <w:r w:rsidR="00FE27BA">
                <w:rPr>
                  <w:rFonts w:ascii="sans-serif" w:hAnsi="sans-serif" w:cs="sans-serif"/>
                  <w:i/>
                  <w:iCs/>
                  <w:color w:val="0E568C"/>
                  <w:sz w:val="20"/>
                  <w:szCs w:val="20"/>
                </w:rPr>
                <w:t>Lee v. Macomb Co. Bd. of Comm’rs,</w:t>
              </w:r>
              <w:r w:rsidR="00FE27BA">
                <w:rPr>
                  <w:rFonts w:ascii="sans-serif" w:hAnsi="sans-serif" w:cs="sans-serif"/>
                  <w:color w:val="0E568C"/>
                  <w:sz w:val="20"/>
                  <w:szCs w:val="20"/>
                </w:rPr>
                <w:t xml:space="preserve"> 464 Mich. 726, 629 N.W.2d 900 (2001)</w:t>
              </w:r>
            </w:hyperlink>
            <w:r w:rsidR="00FE27BA">
              <w:rPr>
                <w:rFonts w:ascii="sans-serif" w:hAnsi="sans-serif" w:cs="sans-serif"/>
                <w:color w:val="000000"/>
                <w:sz w:val="20"/>
                <w:szCs w:val="20"/>
              </w:rPr>
              <w:t>.</w:t>
            </w:r>
          </w:p>
          <w:p w14:paraId="7285263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2" w:name="co_footnote_B06442012780089_1"/>
      <w:bookmarkEnd w:id="362"/>
      <w:tr w:rsidR="00000000" w14:paraId="7C42D5C5" w14:textId="77777777">
        <w:tblPrEx>
          <w:tblCellMar>
            <w:top w:w="0" w:type="dxa"/>
            <w:left w:w="0" w:type="dxa"/>
            <w:bottom w:w="0" w:type="dxa"/>
            <w:right w:w="0" w:type="dxa"/>
          </w:tblCellMar>
        </w:tblPrEx>
        <w:tc>
          <w:tcPr>
            <w:tcW w:w="600" w:type="dxa"/>
            <w:tcBorders>
              <w:top w:val="nil"/>
              <w:left w:val="nil"/>
              <w:bottom w:val="nil"/>
              <w:right w:val="nil"/>
            </w:tcBorders>
          </w:tcPr>
          <w:p w14:paraId="47346F4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HYPERLINK "#co_fnRef_B06442</w:instrText>
            </w:r>
            <w:r>
              <w:rPr>
                <w:rFonts w:ascii="sans-serif" w:hAnsi="sans-serif" w:cs="sans-serif"/>
                <w:color w:val="000000"/>
                <w:sz w:val="20"/>
                <w:szCs w:val="20"/>
              </w:rPr>
              <w:instrText xml:space="preserve">012780089_ID0EJIAK_1"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419EA22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DBEBEED" w14:textId="6C5A7807"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316D1DA9" wp14:editId="2DA349FF">
                  <wp:extent cx="161925" cy="161925"/>
                  <wp:effectExtent l="0" t="0" r="0" b="0"/>
                  <wp:docPr id="148" name="Picture 148">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5" w:history="1">
              <w:r w:rsidR="00FE27BA">
                <w:rPr>
                  <w:rFonts w:ascii="sans-serif" w:hAnsi="sans-serif" w:cs="sans-serif"/>
                  <w:i/>
                  <w:iCs/>
                  <w:color w:val="0E568C"/>
                  <w:sz w:val="20"/>
                  <w:szCs w:val="20"/>
                </w:rPr>
                <w:t>Lujan v. Defenders of Wildlife,</w:t>
              </w:r>
              <w:r w:rsidR="00FE27BA">
                <w:rPr>
                  <w:rFonts w:ascii="sans-serif" w:hAnsi="sans-serif" w:cs="sans-serif"/>
                  <w:color w:val="0E568C"/>
                  <w:sz w:val="20"/>
                  <w:szCs w:val="20"/>
                </w:rPr>
                <w:t xml:space="preserve"> 504 U.S. 555, 112 S.Ct. 2130, 119 L.Ed.2d 351 (1992)</w:t>
              </w:r>
            </w:hyperlink>
            <w:r w:rsidR="00FE27BA">
              <w:rPr>
                <w:rFonts w:ascii="sans-serif" w:hAnsi="sans-serif" w:cs="sans-serif"/>
                <w:color w:val="000000"/>
                <w:sz w:val="20"/>
                <w:szCs w:val="20"/>
              </w:rPr>
              <w:t>.</w:t>
            </w:r>
          </w:p>
          <w:p w14:paraId="19AF7C5E"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3" w:name="co_footnote_B06552012780089_1"/>
      <w:bookmarkEnd w:id="363"/>
      <w:tr w:rsidR="00000000" w14:paraId="5FA9BFF1" w14:textId="77777777">
        <w:tblPrEx>
          <w:tblCellMar>
            <w:top w:w="0" w:type="dxa"/>
            <w:left w:w="0" w:type="dxa"/>
            <w:bottom w:w="0" w:type="dxa"/>
            <w:right w:w="0" w:type="dxa"/>
          </w:tblCellMar>
        </w:tblPrEx>
        <w:tc>
          <w:tcPr>
            <w:tcW w:w="600" w:type="dxa"/>
            <w:tcBorders>
              <w:top w:val="nil"/>
              <w:left w:val="nil"/>
              <w:bottom w:val="nil"/>
              <w:right w:val="nil"/>
            </w:tcBorders>
          </w:tcPr>
          <w:p w14:paraId="2B0FEC8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"#co_fnRef_B06552012780089_ID0E</w:instrText>
            </w:r>
            <w:r>
              <w:rPr>
                <w:rFonts w:ascii="sans-serif" w:hAnsi="sans-serif" w:cs="sans-serif"/>
                <w:color w:val="000000"/>
                <w:sz w:val="20"/>
                <w:szCs w:val="20"/>
              </w:rPr>
              <w:instrText xml:space="preserve">LLAK_1"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1CF23B4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3D90822" w14:textId="1F1BCC90"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217B8C8" wp14:editId="314E2CDC">
                  <wp:extent cx="161925" cy="161925"/>
                  <wp:effectExtent l="0" t="0" r="0" b="0"/>
                  <wp:docPr id="149" name="Picture 149">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6" w:history="1">
              <w:r w:rsidR="00FE27BA">
                <w:rPr>
                  <w:rFonts w:ascii="sans-serif" w:hAnsi="sans-serif" w:cs="sans-serif"/>
                  <w:i/>
                  <w:iCs/>
                  <w:color w:val="0E568C"/>
                  <w:sz w:val="20"/>
                  <w:szCs w:val="20"/>
                </w:rPr>
                <w:t>Nat’l Wildlife Federation v. Cleveland Cliffs Iron Co.,</w:t>
              </w:r>
              <w:r w:rsidR="00FE27BA">
                <w:rPr>
                  <w:rFonts w:ascii="sans-serif" w:hAnsi="sans-serif" w:cs="sans-serif"/>
                  <w:color w:val="0E568C"/>
                  <w:sz w:val="20"/>
                  <w:szCs w:val="20"/>
                </w:rPr>
                <w:t xml:space="preserve"> 471 Mich. 608, 684 N.W.2d 800 (2004)</w:t>
              </w:r>
            </w:hyperlink>
            <w:r w:rsidR="00FE27BA">
              <w:rPr>
                <w:rFonts w:ascii="sans-serif" w:hAnsi="sans-serif" w:cs="sans-serif"/>
                <w:color w:val="000000"/>
                <w:sz w:val="20"/>
                <w:szCs w:val="20"/>
              </w:rPr>
              <w:t>.</w:t>
            </w:r>
          </w:p>
          <w:p w14:paraId="0819C511"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4" w:name="co_footnote_B06662012780089_1"/>
      <w:bookmarkEnd w:id="364"/>
      <w:tr w:rsidR="00000000" w14:paraId="4A3A7B79" w14:textId="77777777">
        <w:tblPrEx>
          <w:tblCellMar>
            <w:top w:w="0" w:type="dxa"/>
            <w:left w:w="0" w:type="dxa"/>
            <w:bottom w:w="0" w:type="dxa"/>
            <w:right w:w="0" w:type="dxa"/>
          </w:tblCellMar>
        </w:tblPrEx>
        <w:tc>
          <w:tcPr>
            <w:tcW w:w="600" w:type="dxa"/>
            <w:tcBorders>
              <w:top w:val="nil"/>
              <w:left w:val="nil"/>
              <w:bottom w:val="nil"/>
              <w:right w:val="nil"/>
            </w:tcBorders>
          </w:tcPr>
          <w:p w14:paraId="0E35652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"#co_fnRef_B06662012780089_ID0E3NAK_1</w:instrText>
            </w:r>
            <w:r>
              <w:rPr>
                <w:rFonts w:ascii="sans-serif" w:hAnsi="sans-serif" w:cs="sans-serif"/>
                <w:color w:val="000000"/>
                <w:sz w:val="20"/>
                <w:szCs w:val="20"/>
              </w:rPr>
              <w:instrText xml:space="preserve">"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31776D6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ABE9A5" w14:textId="336F1726"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318A913" wp14:editId="3404B3B6">
                  <wp:extent cx="161925" cy="161925"/>
                  <wp:effectExtent l="0" t="0" r="0" b="0"/>
                  <wp:docPr id="150" name="Picture 150">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7" w:history="1">
              <w:r w:rsidR="00FE27BA">
                <w:rPr>
                  <w:rFonts w:ascii="sans-serif" w:hAnsi="sans-serif" w:cs="sans-serif"/>
                  <w:i/>
                  <w:iCs/>
                  <w:color w:val="0E568C"/>
                  <w:sz w:val="20"/>
                  <w:szCs w:val="20"/>
                </w:rPr>
                <w:t>Id.</w:t>
              </w:r>
              <w:r w:rsidR="00FE27BA">
                <w:rPr>
                  <w:rFonts w:ascii="sans-serif" w:hAnsi="sans-serif" w:cs="sans-serif"/>
                  <w:color w:val="0E568C"/>
                  <w:sz w:val="20"/>
                  <w:szCs w:val="20"/>
                </w:rPr>
                <w:t xml:space="preserve"> at 653–654, 684 N.W.2d 800</w:t>
              </w:r>
            </w:hyperlink>
            <w:r w:rsidR="00FE27BA">
              <w:rPr>
                <w:rFonts w:ascii="sans-serif" w:hAnsi="sans-serif" w:cs="sans-serif"/>
                <w:color w:val="000000"/>
                <w:sz w:val="20"/>
                <w:szCs w:val="20"/>
              </w:rPr>
              <w:t xml:space="preserve"> (Weaver, J., concurring</w:t>
            </w:r>
            <w:r w:rsidR="00FE27BA">
              <w:rPr>
                <w:rFonts w:ascii="sans-serif" w:hAnsi="sans-serif" w:cs="sans-serif"/>
                <w:color w:val="000000"/>
                <w:sz w:val="20"/>
                <w:szCs w:val="20"/>
              </w:rPr>
              <w:t xml:space="preserve"> in the result only).</w:t>
            </w:r>
          </w:p>
          <w:p w14:paraId="572F3CC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5" w:name="co_footnote_B06772012780089_1"/>
      <w:bookmarkEnd w:id="365"/>
      <w:tr w:rsidR="00000000" w14:paraId="68C5DBF6" w14:textId="77777777">
        <w:tblPrEx>
          <w:tblCellMar>
            <w:top w:w="0" w:type="dxa"/>
            <w:left w:w="0" w:type="dxa"/>
            <w:bottom w:w="0" w:type="dxa"/>
            <w:right w:w="0" w:type="dxa"/>
          </w:tblCellMar>
        </w:tblPrEx>
        <w:tc>
          <w:tcPr>
            <w:tcW w:w="600" w:type="dxa"/>
            <w:tcBorders>
              <w:top w:val="nil"/>
              <w:left w:val="nil"/>
              <w:bottom w:val="nil"/>
              <w:right w:val="nil"/>
            </w:tcBorders>
          </w:tcPr>
          <w:p w14:paraId="409FB61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"#co_fnRef_B06772012780089_ID0ETOAK_1"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4A1A324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A06B889" w14:textId="7B613B94"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41AFE45" wp14:editId="0DA7D9F5">
                  <wp:extent cx="161925" cy="161925"/>
                  <wp:effectExtent l="0" t="0" r="0" b="0"/>
                  <wp:docPr id="151" name="Picture 151">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8" w:history="1">
              <w:r w:rsidR="00FE27BA">
                <w:rPr>
                  <w:rFonts w:ascii="sans-serif" w:hAnsi="sans-serif" w:cs="sans-serif"/>
                  <w:i/>
                  <w:iCs/>
                  <w:color w:val="0E568C"/>
                  <w:sz w:val="20"/>
                  <w:szCs w:val="20"/>
                </w:rPr>
                <w:t>Rohde v. Ann Arbor Pub. Schools,</w:t>
              </w:r>
              <w:r w:rsidR="00FE27BA">
                <w:rPr>
                  <w:rFonts w:ascii="sans-serif" w:hAnsi="sans-serif" w:cs="sans-serif"/>
                  <w:color w:val="0E568C"/>
                  <w:sz w:val="20"/>
                  <w:szCs w:val="20"/>
                </w:rPr>
                <w:t xml:space="preserve"> 479 Mich. 336, 737 N.W.2d 158 (2007)</w:t>
              </w:r>
            </w:hyperlink>
            <w:r w:rsidR="00FE27BA">
              <w:rPr>
                <w:rFonts w:ascii="sans-serif" w:hAnsi="sans-serif" w:cs="sans-serif"/>
                <w:color w:val="000000"/>
                <w:sz w:val="20"/>
                <w:szCs w:val="20"/>
              </w:rPr>
              <w:t>.</w:t>
            </w:r>
          </w:p>
          <w:p w14:paraId="1EE24034"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6" w:name="co_footnote_B06882012780089_1"/>
      <w:bookmarkEnd w:id="366"/>
      <w:tr w:rsidR="00000000" w14:paraId="0BE77613" w14:textId="77777777">
        <w:tblPrEx>
          <w:tblCellMar>
            <w:top w:w="0" w:type="dxa"/>
            <w:left w:w="0" w:type="dxa"/>
            <w:bottom w:w="0" w:type="dxa"/>
            <w:right w:w="0" w:type="dxa"/>
          </w:tblCellMar>
        </w:tblPrEx>
        <w:tc>
          <w:tcPr>
            <w:tcW w:w="600" w:type="dxa"/>
            <w:tcBorders>
              <w:top w:val="nil"/>
              <w:left w:val="nil"/>
              <w:bottom w:val="nil"/>
              <w:right w:val="nil"/>
            </w:tcBorders>
          </w:tcPr>
          <w:p w14:paraId="09945AB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"#co_fnRef_B06882012780089_ID0EJTAK_1"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1B69CD7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4FD2387" w14:textId="75D8349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Before </w:t>
            </w:r>
            <w:r>
              <w:rPr>
                <w:rFonts w:ascii="sans-serif" w:hAnsi="sans-serif" w:cs="sans-serif"/>
                <w:i/>
                <w:iCs/>
                <w:color w:val="000000"/>
                <w:sz w:val="20"/>
                <w:szCs w:val="20"/>
              </w:rPr>
              <w:t>Lee,</w:t>
            </w:r>
            <w:r>
              <w:rPr>
                <w:rFonts w:ascii="sans-serif" w:hAnsi="sans-serif" w:cs="sans-serif"/>
                <w:color w:val="000000"/>
                <w:sz w:val="20"/>
                <w:szCs w:val="20"/>
              </w:rPr>
              <w:t xml:space="preserve"> the Michigan stan</w:t>
            </w:r>
            <w:r>
              <w:rPr>
                <w:rFonts w:ascii="sans-serif" w:hAnsi="sans-serif" w:cs="sans-serif"/>
                <w:color w:val="000000"/>
                <w:sz w:val="20"/>
                <w:szCs w:val="20"/>
              </w:rPr>
              <w:t xml:space="preserve">ding requirements were based on prudential, rather than constitutional, concerns. See, generally, </w:t>
            </w:r>
            <w:r w:rsidR="004D5F13">
              <w:rPr>
                <w:rFonts w:ascii="sans-serif" w:hAnsi="sans-serif" w:cs="sans-serif"/>
                <w:noProof/>
                <w:color w:val="000000"/>
                <w:sz w:val="20"/>
                <w:szCs w:val="20"/>
              </w:rPr>
              <w:drawing>
                <wp:inline distT="0" distB="0" distL="0" distR="0" wp14:anchorId="1A9951AB" wp14:editId="7F478577">
                  <wp:extent cx="161925" cy="161925"/>
                  <wp:effectExtent l="0" t="0" r="0" b="0"/>
                  <wp:docPr id="152" name="Picture 152">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89" w:history="1">
              <w:r>
                <w:rPr>
                  <w:rFonts w:ascii="sans-serif" w:hAnsi="sans-serif" w:cs="sans-serif"/>
                  <w:i/>
                  <w:iCs/>
                  <w:color w:val="0E568C"/>
                  <w:sz w:val="20"/>
                  <w:szCs w:val="20"/>
                </w:rPr>
                <w:t>House Speaker v. State Administrative Bd.,</w:t>
              </w:r>
              <w:r>
                <w:rPr>
                  <w:rFonts w:ascii="sans-serif" w:hAnsi="sans-serif" w:cs="sans-serif"/>
                  <w:color w:val="0E568C"/>
                  <w:sz w:val="20"/>
                  <w:szCs w:val="20"/>
                </w:rPr>
                <w:t xml:space="preserve"> 441 Mich. 547, 559 n. 20, 495 N.W.2d 539 (1993)</w:t>
              </w:r>
            </w:hyperlink>
            <w:r>
              <w:rPr>
                <w:rFonts w:ascii="sans-serif" w:hAnsi="sans-serif" w:cs="sans-serif"/>
                <w:color w:val="000000"/>
                <w:sz w:val="20"/>
                <w:szCs w:val="20"/>
              </w:rPr>
              <w:t>, and Justice Riley’s concu</w:t>
            </w:r>
            <w:r>
              <w:rPr>
                <w:rFonts w:ascii="sans-serif" w:hAnsi="sans-serif" w:cs="sans-serif"/>
                <w:color w:val="000000"/>
                <w:sz w:val="20"/>
                <w:szCs w:val="20"/>
              </w:rPr>
              <w:t xml:space="preserve">rrence in </w:t>
            </w:r>
            <w:hyperlink r:id="rId290" w:history="1">
              <w:r>
                <w:rPr>
                  <w:rFonts w:ascii="sans-serif" w:hAnsi="sans-serif" w:cs="sans-serif"/>
                  <w:i/>
                  <w:iCs/>
                  <w:color w:val="0E568C"/>
                  <w:sz w:val="20"/>
                  <w:szCs w:val="20"/>
                </w:rPr>
                <w:t>Detroit Fire Fighters Ass’n v. Detroit,</w:t>
              </w:r>
              <w:r>
                <w:rPr>
                  <w:rFonts w:ascii="sans-serif" w:hAnsi="sans-serif" w:cs="sans-serif"/>
                  <w:color w:val="0E568C"/>
                  <w:sz w:val="20"/>
                  <w:szCs w:val="20"/>
                </w:rPr>
                <w:t xml:space="preserve"> 449 Mich. 629, 643, 537 N.W.2d 436 (1995)</w:t>
              </w:r>
            </w:hyperlink>
            <w:r>
              <w:rPr>
                <w:rFonts w:ascii="sans-serif" w:hAnsi="sans-serif" w:cs="sans-serif"/>
                <w:color w:val="000000"/>
                <w:sz w:val="20"/>
                <w:szCs w:val="20"/>
              </w:rPr>
              <w:t>.</w:t>
            </w:r>
          </w:p>
          <w:p w14:paraId="3E48DA32"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7" w:name="co_footnote_B06992012780089_1"/>
      <w:bookmarkEnd w:id="367"/>
      <w:tr w:rsidR="00000000" w14:paraId="72BB20F1" w14:textId="77777777">
        <w:tblPrEx>
          <w:tblCellMar>
            <w:top w:w="0" w:type="dxa"/>
            <w:left w:w="0" w:type="dxa"/>
            <w:bottom w:w="0" w:type="dxa"/>
            <w:right w:w="0" w:type="dxa"/>
          </w:tblCellMar>
        </w:tblPrEx>
        <w:tc>
          <w:tcPr>
            <w:tcW w:w="600" w:type="dxa"/>
            <w:tcBorders>
              <w:top w:val="nil"/>
              <w:left w:val="nil"/>
              <w:bottom w:val="nil"/>
              <w:right w:val="nil"/>
            </w:tcBorders>
          </w:tcPr>
          <w:p w14:paraId="49A97C6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"#co_fnRef_B06992012780089_ID0E2TAK_1"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06179DB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30B5FAF" w14:textId="77777777" w:rsidR="00000000" w:rsidRDefault="00FE27BA">
            <w:pPr>
              <w:widowControl w:val="0"/>
              <w:autoSpaceDE w:val="0"/>
              <w:autoSpaceDN w:val="0"/>
              <w:adjustRightInd w:val="0"/>
              <w:spacing w:after="0" w:line="240" w:lineRule="auto"/>
              <w:jc w:val="both"/>
              <w:rPr>
                <w:rFonts w:ascii="sans-serif" w:hAnsi="sans-serif" w:cs="sans-serif"/>
                <w:i/>
                <w:iCs/>
                <w:color w:val="000000"/>
                <w:sz w:val="20"/>
                <w:szCs w:val="20"/>
              </w:rPr>
            </w:pPr>
            <w:r>
              <w:rPr>
                <w:rFonts w:ascii="sans-serif" w:hAnsi="sans-serif" w:cs="sans-serif"/>
                <w:color w:val="000000"/>
                <w:sz w:val="20"/>
                <w:szCs w:val="20"/>
              </w:rPr>
              <w:t xml:space="preserve">As I wrote in my concurrence in </w:t>
            </w:r>
            <w:r>
              <w:rPr>
                <w:rFonts w:ascii="sans-serif" w:hAnsi="sans-serif" w:cs="sans-serif"/>
                <w:i/>
                <w:iCs/>
                <w:color w:val="000000"/>
                <w:sz w:val="20"/>
                <w:szCs w:val="20"/>
              </w:rPr>
              <w:t>Lee:</w:t>
            </w:r>
          </w:p>
          <w:p w14:paraId="7662985C" w14:textId="6AC44C14"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w:t>
            </w:r>
            <w:r>
              <w:rPr>
                <w:rFonts w:ascii="sans-serif" w:hAnsi="sans-serif" w:cs="sans-serif"/>
                <w:i/>
                <w:iCs/>
                <w:color w:val="000000"/>
                <w:sz w:val="20"/>
                <w:szCs w:val="20"/>
              </w:rPr>
              <w:t>House Speaker</w:t>
            </w:r>
            <w:r>
              <w:rPr>
                <w:rFonts w:ascii="sans-serif" w:hAnsi="sans-serif" w:cs="sans-serif"/>
                <w:color w:val="000000"/>
                <w:sz w:val="20"/>
                <w:szCs w:val="20"/>
              </w:rPr>
              <w:t xml:space="preserve"> we stated that </w:t>
            </w:r>
            <w:r>
              <w:rPr>
                <w:rFonts w:ascii="sans-serif" w:hAnsi="sans-serif" w:cs="sans-serif"/>
                <w:color w:val="000000"/>
                <w:sz w:val="20"/>
                <w:szCs w:val="20"/>
              </w:rPr>
              <w:t>“</w:t>
            </w:r>
            <w:r>
              <w:rPr>
                <w:rFonts w:ascii="sans-serif" w:hAnsi="sans-serif" w:cs="sans-serif"/>
                <w:color w:val="000000"/>
                <w:sz w:val="20"/>
                <w:szCs w:val="20"/>
              </w:rPr>
              <w:t>this Court is not bound to follow federal cases regarding standing,</w:t>
            </w:r>
            <w:r>
              <w:rPr>
                <w:rFonts w:ascii="sans-serif" w:hAnsi="sans-serif" w:cs="sans-serif"/>
                <w:color w:val="000000"/>
                <w:sz w:val="20"/>
                <w:szCs w:val="20"/>
              </w:rPr>
              <w:t>”</w:t>
            </w:r>
            <w:r>
              <w:rPr>
                <w:rFonts w:ascii="sans-serif" w:hAnsi="sans-serif" w:cs="sans-serif"/>
                <w:color w:val="000000"/>
                <w:sz w:val="20"/>
                <w:szCs w:val="20"/>
              </w:rPr>
              <w:t xml:space="preserve"> pointing out that </w:t>
            </w:r>
            <w:r>
              <w:rPr>
                <w:rFonts w:ascii="sans-serif" w:hAnsi="sans-serif" w:cs="sans-serif"/>
                <w:color w:val="000000"/>
                <w:sz w:val="20"/>
                <w:szCs w:val="20"/>
              </w:rPr>
              <w:t>“</w:t>
            </w:r>
            <w:r>
              <w:rPr>
                <w:rFonts w:ascii="sans-serif" w:hAnsi="sans-serif" w:cs="sans-serif"/>
                <w:color w:val="000000"/>
                <w:sz w:val="20"/>
                <w:szCs w:val="20"/>
              </w:rPr>
              <w:t xml:space="preserve">[o]ne notable distinction between federal and state standing analysis is the power of this Court to issue advisory opinions. </w:t>
            </w:r>
            <w:hyperlink r:id="rId291" w:history="1">
              <w:r>
                <w:rPr>
                  <w:rFonts w:ascii="sans-serif" w:hAnsi="sans-serif" w:cs="sans-serif"/>
                  <w:color w:val="0E568C"/>
                  <w:sz w:val="20"/>
                  <w:szCs w:val="20"/>
                </w:rPr>
                <w:t>Const. 1963</w:t>
              </w:r>
              <w:r>
                <w:rPr>
                  <w:rFonts w:ascii="sans-serif" w:hAnsi="sans-serif" w:cs="sans-serif"/>
                  <w:color w:val="0E568C"/>
                  <w:sz w:val="20"/>
                  <w:szCs w:val="20"/>
                </w:rPr>
                <w:t>, art. 3, § 8</w:t>
              </w:r>
            </w:hyperlink>
            <w:r>
              <w:rPr>
                <w:rFonts w:ascii="sans-serif" w:hAnsi="sans-serif" w:cs="sans-serif"/>
                <w:color w:val="000000"/>
                <w:sz w:val="20"/>
                <w:szCs w:val="20"/>
              </w:rPr>
              <w:t>. Under Article III of the federal constitution, federal courts may issue opinions only where there is an actual case or controversy.</w:t>
            </w:r>
            <w:r>
              <w:rPr>
                <w:rFonts w:ascii="sans-serif" w:hAnsi="sans-serif" w:cs="sans-serif"/>
                <w:color w:val="000000"/>
                <w:sz w:val="20"/>
                <w:szCs w:val="20"/>
              </w:rPr>
              <w:t>”</w:t>
            </w:r>
            <w:r>
              <w:rPr>
                <w:rFonts w:ascii="sans-serif" w:hAnsi="sans-serif" w:cs="sans-serif"/>
                <w:color w:val="000000"/>
                <w:sz w:val="20"/>
                <w:szCs w:val="20"/>
              </w:rPr>
              <w:t xml:space="preserve"> [</w:t>
            </w:r>
            <w:r w:rsidR="004D5F13">
              <w:rPr>
                <w:rFonts w:ascii="sans-serif" w:hAnsi="sans-serif" w:cs="sans-serif"/>
                <w:noProof/>
                <w:color w:val="000000"/>
                <w:sz w:val="20"/>
                <w:szCs w:val="20"/>
              </w:rPr>
              <w:drawing>
                <wp:inline distT="0" distB="0" distL="0" distR="0" wp14:anchorId="06DED43B" wp14:editId="7AF381B7">
                  <wp:extent cx="161925" cy="161925"/>
                  <wp:effectExtent l="0" t="0" r="0" b="0"/>
                  <wp:docPr id="153" name="Picture 153">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2" w:history="1">
              <w:r>
                <w:rPr>
                  <w:rFonts w:ascii="sans-serif" w:hAnsi="sans-serif" w:cs="sans-serif"/>
                  <w:i/>
                  <w:iCs/>
                  <w:color w:val="0E568C"/>
                  <w:sz w:val="20"/>
                  <w:szCs w:val="20"/>
                </w:rPr>
                <w:t>House Speaker, supra</w:t>
              </w:r>
              <w:r>
                <w:rPr>
                  <w:rFonts w:ascii="sans-serif" w:hAnsi="sans-serif" w:cs="sans-serif"/>
                  <w:color w:val="0E568C"/>
                  <w:sz w:val="20"/>
                  <w:szCs w:val="20"/>
                </w:rPr>
                <w:t xml:space="preserve"> at] 559, 495 N.W.2d 539,</w:t>
              </w:r>
            </w:hyperlink>
            <w:r>
              <w:rPr>
                <w:rFonts w:ascii="sans-serif" w:hAnsi="sans-serif" w:cs="sans-serif"/>
                <w:color w:val="000000"/>
                <w:sz w:val="20"/>
                <w:szCs w:val="20"/>
              </w:rPr>
              <w:t xml:space="preserve"> including n. 20. Just</w:t>
            </w:r>
            <w:r>
              <w:rPr>
                <w:rFonts w:ascii="sans-serif" w:hAnsi="sans-serif" w:cs="sans-serif"/>
                <w:color w:val="000000"/>
                <w:sz w:val="20"/>
                <w:szCs w:val="20"/>
              </w:rPr>
              <w:t xml:space="preserve">ice Kennedy, writing for the Court in </w:t>
            </w:r>
            <w:r w:rsidR="004D5F13">
              <w:rPr>
                <w:rFonts w:ascii="sans-serif" w:hAnsi="sans-serif" w:cs="sans-serif"/>
                <w:noProof/>
                <w:color w:val="000000"/>
                <w:sz w:val="20"/>
                <w:szCs w:val="20"/>
              </w:rPr>
              <w:drawing>
                <wp:inline distT="0" distB="0" distL="0" distR="0" wp14:anchorId="2D809D5F" wp14:editId="0DEF73B6">
                  <wp:extent cx="161925" cy="161925"/>
                  <wp:effectExtent l="0" t="0" r="0" b="0"/>
                  <wp:docPr id="154" name="Picture 154">
                    <a:hlinkClick xmlns:a="http://schemas.openxmlformats.org/drawingml/2006/main" r:id="rId2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4" w:history="1">
              <w:r>
                <w:rPr>
                  <w:rFonts w:ascii="sans-serif" w:hAnsi="sans-serif" w:cs="sans-serif"/>
                  <w:i/>
                  <w:iCs/>
                  <w:color w:val="0E568C"/>
                  <w:sz w:val="20"/>
                  <w:szCs w:val="20"/>
                </w:rPr>
                <w:t>ASARCO Inc. v. Kadish,</w:t>
              </w:r>
              <w:r>
                <w:rPr>
                  <w:rFonts w:ascii="sans-serif" w:hAnsi="sans-serif" w:cs="sans-serif"/>
                  <w:color w:val="0E568C"/>
                  <w:sz w:val="20"/>
                  <w:szCs w:val="20"/>
                </w:rPr>
                <w:t xml:space="preserve"> 490 U.S. 605, 617, 109 S.Ct. 2037, 104 L.Ed.2d 696 (1989)</w:t>
              </w:r>
            </w:hyperlink>
            <w:r>
              <w:rPr>
                <w:rFonts w:ascii="sans-serif" w:hAnsi="sans-serif" w:cs="sans-serif"/>
                <w:color w:val="000000"/>
                <w:sz w:val="20"/>
                <w:szCs w:val="20"/>
              </w:rPr>
              <w:t>, acknowledged:</w:t>
            </w:r>
          </w:p>
          <w:p w14:paraId="3F7BEED1" w14:textId="6671C4A6"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We have recognized often that the constraints of Article III do not apply to sta</w:t>
            </w:r>
            <w:r>
              <w:rPr>
                <w:rFonts w:ascii="sans-serif" w:hAnsi="sans-serif" w:cs="sans-serif"/>
                <w:color w:val="000000"/>
                <w:sz w:val="20"/>
                <w:szCs w:val="20"/>
              </w:rPr>
              <w:t>te courts, and accordingly the state courts are not bound by the limitations of a case or controversy or other federal rules of justiciability ....</w:t>
            </w:r>
            <w:r>
              <w:rPr>
                <w:rFonts w:ascii="sans-serif" w:hAnsi="sans-serif" w:cs="sans-serif"/>
                <w:color w:val="000000"/>
                <w:sz w:val="20"/>
                <w:szCs w:val="20"/>
              </w:rPr>
              <w:t>”</w:t>
            </w:r>
            <w:r>
              <w:rPr>
                <w:rFonts w:ascii="sans-serif" w:hAnsi="sans-serif" w:cs="sans-serif"/>
                <w:color w:val="000000"/>
                <w:sz w:val="20"/>
                <w:szCs w:val="20"/>
              </w:rPr>
              <w:t xml:space="preserve"> [</w:t>
            </w:r>
            <w:r w:rsidR="004D5F13">
              <w:rPr>
                <w:rFonts w:ascii="sans-serif" w:hAnsi="sans-serif" w:cs="sans-serif"/>
                <w:noProof/>
                <w:color w:val="000000"/>
                <w:sz w:val="20"/>
                <w:szCs w:val="20"/>
              </w:rPr>
              <w:drawing>
                <wp:inline distT="0" distB="0" distL="0" distR="0" wp14:anchorId="3A22195B" wp14:editId="1B71590B">
                  <wp:extent cx="161925" cy="161925"/>
                  <wp:effectExtent l="0" t="0" r="0" b="0"/>
                  <wp:docPr id="155" name="Picture 155">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5" w:history="1">
              <w:r>
                <w:rPr>
                  <w:rFonts w:ascii="sans-serif" w:hAnsi="sans-serif" w:cs="sans-serif"/>
                  <w:i/>
                  <w:iCs/>
                  <w:color w:val="0E568C"/>
                  <w:sz w:val="20"/>
                  <w:szCs w:val="20"/>
                </w:rPr>
                <w:t>Lee, supra</w:t>
              </w:r>
              <w:r>
                <w:rPr>
                  <w:rFonts w:ascii="sans-serif" w:hAnsi="sans-serif" w:cs="sans-serif"/>
                  <w:color w:val="0E568C"/>
                  <w:sz w:val="20"/>
                  <w:szCs w:val="20"/>
                </w:rPr>
                <w:t xml:space="preserve"> at 743 n. 2, 629 N.W.2d 900.</w:t>
              </w:r>
            </w:hyperlink>
            <w:r>
              <w:rPr>
                <w:rFonts w:ascii="sans-serif" w:hAnsi="sans-serif" w:cs="sans-serif"/>
                <w:color w:val="000000"/>
                <w:sz w:val="20"/>
                <w:szCs w:val="20"/>
              </w:rPr>
              <w:t>]</w:t>
            </w:r>
          </w:p>
          <w:p w14:paraId="1085A943"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8" w:name="co_footnote_B070102012780089_1"/>
      <w:bookmarkEnd w:id="368"/>
      <w:tr w:rsidR="00000000" w14:paraId="2E8A741C" w14:textId="77777777">
        <w:tblPrEx>
          <w:tblCellMar>
            <w:top w:w="0" w:type="dxa"/>
            <w:left w:w="0" w:type="dxa"/>
            <w:bottom w:w="0" w:type="dxa"/>
            <w:right w:w="0" w:type="dxa"/>
          </w:tblCellMar>
        </w:tblPrEx>
        <w:tc>
          <w:tcPr>
            <w:tcW w:w="600" w:type="dxa"/>
            <w:tcBorders>
              <w:top w:val="nil"/>
              <w:left w:val="nil"/>
              <w:bottom w:val="nil"/>
              <w:right w:val="nil"/>
            </w:tcBorders>
          </w:tcPr>
          <w:p w14:paraId="0FEBA0D6"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"#co_fnRef_B070102012780089_ID0EVCBK_1"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5D85D8C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2DA3C7B" w14:textId="2BF05C00"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Michigan Constitution does not define the judicial power. In the majority’s attempt to delineate the similarit</w:t>
            </w:r>
            <w:r>
              <w:rPr>
                <w:rFonts w:ascii="sans-serif" w:hAnsi="sans-serif" w:cs="sans-serif"/>
                <w:color w:val="000000"/>
                <w:sz w:val="20"/>
                <w:szCs w:val="20"/>
              </w:rPr>
              <w:t xml:space="preserve">ies between the judicial power in Michigan and the federal courts, it quotes </w:t>
            </w:r>
            <w:r w:rsidR="004D5F13">
              <w:rPr>
                <w:rFonts w:ascii="sans-serif" w:hAnsi="sans-serif" w:cs="sans-serif"/>
                <w:noProof/>
                <w:color w:val="000000"/>
                <w:sz w:val="20"/>
                <w:szCs w:val="20"/>
              </w:rPr>
              <w:drawing>
                <wp:inline distT="0" distB="0" distL="0" distR="0" wp14:anchorId="49339BB7" wp14:editId="5F99D795">
                  <wp:extent cx="161925" cy="161925"/>
                  <wp:effectExtent l="0" t="0" r="0" b="0"/>
                  <wp:docPr id="156" name="Picture 156">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296" w:history="1">
              <w:r>
                <w:rPr>
                  <w:rFonts w:ascii="sans-serif" w:hAnsi="sans-serif" w:cs="sans-serif"/>
                  <w:i/>
                  <w:iCs/>
                  <w:color w:val="0E568C"/>
                  <w:sz w:val="20"/>
                  <w:szCs w:val="20"/>
                </w:rPr>
                <w:t>Michigan Chiropractic Council v. Comm’r of the Office of Financial &amp; Ins. Services,</w:t>
              </w:r>
              <w:r>
                <w:rPr>
                  <w:rFonts w:ascii="sans-serif" w:hAnsi="sans-serif" w:cs="sans-serif"/>
                  <w:color w:val="0E568C"/>
                  <w:sz w:val="20"/>
                  <w:szCs w:val="20"/>
                </w:rPr>
                <w:t xml:space="preserve"> 475 Mich. 363, 369, 716 N.W.2d 561 (2006)</w:t>
              </w:r>
            </w:hyperlink>
            <w:r>
              <w:rPr>
                <w:rFonts w:ascii="sans-serif" w:hAnsi="sans-serif" w:cs="sans-serif"/>
                <w:color w:val="000000"/>
                <w:sz w:val="20"/>
                <w:szCs w:val="20"/>
              </w:rPr>
              <w:t xml:space="preserve">, in which the same majority stated: </w:t>
            </w:r>
            <w:r>
              <w:rPr>
                <w:rFonts w:ascii="sans-serif" w:hAnsi="sans-serif" w:cs="sans-serif"/>
                <w:color w:val="000000"/>
                <w:sz w:val="20"/>
                <w:szCs w:val="20"/>
              </w:rPr>
              <w:t>“</w:t>
            </w:r>
            <w:r>
              <w:rPr>
                <w:rFonts w:ascii="sans-serif" w:hAnsi="sans-serif" w:cs="sans-serif"/>
                <w:color w:val="000000"/>
                <w:sz w:val="20"/>
                <w:szCs w:val="20"/>
              </w:rPr>
              <w:t xml:space="preserve">Our tripartite system of government is constitutionally established in both our state </w:t>
            </w:r>
            <w:r>
              <w:rPr>
                <w:rFonts w:ascii="sans-serif" w:hAnsi="sans-serif" w:cs="sans-serif"/>
                <w:color w:val="000000"/>
                <w:sz w:val="20"/>
                <w:szCs w:val="20"/>
              </w:rPr>
              <w:t xml:space="preserve">and federal constitutions. </w:t>
            </w:r>
            <w:hyperlink r:id="rId297" w:history="1">
              <w:r>
                <w:rPr>
                  <w:rFonts w:ascii="sans-serif" w:hAnsi="sans-serif" w:cs="sans-serif"/>
                  <w:color w:val="0E568C"/>
                  <w:sz w:val="20"/>
                  <w:szCs w:val="20"/>
                </w:rPr>
                <w:t>U.S. Const., art. III, § 1</w:t>
              </w:r>
            </w:hyperlink>
            <w:r>
              <w:rPr>
                <w:rFonts w:ascii="sans-serif" w:hAnsi="sans-serif" w:cs="sans-serif"/>
                <w:color w:val="000000"/>
                <w:sz w:val="20"/>
                <w:szCs w:val="20"/>
              </w:rPr>
              <w:t xml:space="preserve"> confers upon the courts only </w:t>
            </w:r>
            <w:r>
              <w:rPr>
                <w:rFonts w:ascii="sans-serif" w:hAnsi="sans-serif" w:cs="sans-serif"/>
                <w:color w:val="000000"/>
                <w:sz w:val="20"/>
                <w:szCs w:val="20"/>
              </w:rPr>
              <w:t>‘</w:t>
            </w:r>
            <w:r>
              <w:rPr>
                <w:rFonts w:ascii="sans-serif" w:hAnsi="sans-serif" w:cs="sans-serif"/>
                <w:color w:val="000000"/>
                <w:sz w:val="20"/>
                <w:szCs w:val="20"/>
              </w:rPr>
              <w:t>judicial power</w:t>
            </w:r>
            <w:r>
              <w:rPr>
                <w:rFonts w:ascii="sans-serif" w:hAnsi="sans-serif" w:cs="sans-serif"/>
                <w:color w:val="000000"/>
                <w:sz w:val="20"/>
                <w:szCs w:val="20"/>
              </w:rPr>
              <w:t>’</w:t>
            </w:r>
            <w:r>
              <w:rPr>
                <w:rFonts w:ascii="sans-serif" w:hAnsi="sans-serif" w:cs="sans-serif"/>
                <w:color w:val="000000"/>
                <w:sz w:val="20"/>
                <w:szCs w:val="20"/>
              </w:rPr>
              <w:t xml:space="preserve">; U.S. Const., art. III, </w:t>
            </w:r>
            <w:hyperlink r:id="rId298" w:history="1">
              <w:r>
                <w:rPr>
                  <w:rFonts w:ascii="sans-serif" w:hAnsi="sans-serif" w:cs="sans-serif"/>
                  <w:color w:val="0E568C"/>
                  <w:sz w:val="20"/>
                  <w:szCs w:val="20"/>
                </w:rPr>
                <w:t>§ 2</w:t>
              </w:r>
            </w:hyperlink>
            <w:r>
              <w:rPr>
                <w:rFonts w:ascii="sans-serif" w:hAnsi="sans-serif" w:cs="sans-serif"/>
                <w:color w:val="000000"/>
                <w:sz w:val="20"/>
                <w:szCs w:val="20"/>
              </w:rPr>
              <w:t xml:space="preserve"> limits the judicial power to </w:t>
            </w:r>
            <w:r>
              <w:rPr>
                <w:rFonts w:ascii="sans-serif" w:hAnsi="sans-serif" w:cs="sans-serif"/>
                <w:color w:val="000000"/>
                <w:sz w:val="20"/>
                <w:szCs w:val="20"/>
              </w:rPr>
              <w:t>‘</w:t>
            </w:r>
            <w:r>
              <w:rPr>
                <w:rFonts w:ascii="sans-serif" w:hAnsi="sans-serif" w:cs="sans-serif"/>
                <w:color w:val="000000"/>
                <w:sz w:val="20"/>
                <w:szCs w:val="20"/>
              </w:rPr>
              <w:t xml:space="preserve">cases’ and </w:t>
            </w:r>
            <w:r>
              <w:rPr>
                <w:rFonts w:ascii="sans-serif" w:hAnsi="sans-serif" w:cs="sans-serif"/>
                <w:color w:val="000000"/>
                <w:sz w:val="20"/>
                <w:szCs w:val="20"/>
              </w:rPr>
              <w:t>‘</w:t>
            </w:r>
            <w:r>
              <w:rPr>
                <w:rFonts w:ascii="sans-serif" w:hAnsi="sans-serif" w:cs="sans-serif"/>
                <w:color w:val="000000"/>
                <w:sz w:val="20"/>
                <w:szCs w:val="20"/>
              </w:rPr>
              <w:t>controversies.</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color w:val="000000"/>
                <w:sz w:val="20"/>
                <w:szCs w:val="20"/>
              </w:rPr>
              <w:t>”</w:t>
            </w:r>
            <w:r>
              <w:rPr>
                <w:rFonts w:ascii="sans-serif" w:hAnsi="sans-serif" w:cs="sans-serif"/>
                <w:color w:val="000000"/>
                <w:sz w:val="20"/>
                <w:szCs w:val="20"/>
              </w:rPr>
              <w:t xml:space="preserve"> The problem with the majority’s comparison between Michi</w:t>
            </w:r>
            <w:r>
              <w:rPr>
                <w:rFonts w:ascii="sans-serif" w:hAnsi="sans-serif" w:cs="sans-serif"/>
                <w:color w:val="000000"/>
                <w:sz w:val="20"/>
                <w:szCs w:val="20"/>
              </w:rPr>
              <w:t xml:space="preserve">gan’s Constitution and the federal constitution is that only U.S. Const., art. III, </w:t>
            </w:r>
            <w:hyperlink r:id="rId299" w:history="1">
              <w:r>
                <w:rPr>
                  <w:rFonts w:ascii="sans-serif" w:hAnsi="sans-serif" w:cs="sans-serif"/>
                  <w:color w:val="0E568C"/>
                  <w:sz w:val="20"/>
                  <w:szCs w:val="20"/>
                </w:rPr>
                <w:t>§ 2</w:t>
              </w:r>
            </w:hyperlink>
            <w:r>
              <w:rPr>
                <w:rFonts w:ascii="sans-serif" w:hAnsi="sans-serif" w:cs="sans-serif"/>
                <w:color w:val="000000"/>
                <w:sz w:val="20"/>
                <w:szCs w:val="20"/>
              </w:rPr>
              <w:t xml:space="preserve"> sets out a case-or-controversy limitation. Similar to that contained in the Michigan Constitution, the general idea of judicial power contained in </w:t>
            </w:r>
            <w:hyperlink r:id="rId300" w:history="1">
              <w:r>
                <w:rPr>
                  <w:rFonts w:ascii="sans-serif" w:hAnsi="sans-serif" w:cs="sans-serif"/>
                  <w:color w:val="0E568C"/>
                  <w:sz w:val="20"/>
                  <w:szCs w:val="20"/>
                </w:rPr>
                <w:t>U.S. Const.,</w:t>
              </w:r>
              <w:r>
                <w:rPr>
                  <w:rFonts w:ascii="sans-serif" w:hAnsi="sans-serif" w:cs="sans-serif"/>
                  <w:color w:val="0E568C"/>
                  <w:sz w:val="20"/>
                  <w:szCs w:val="20"/>
                </w:rPr>
                <w:t xml:space="preserve"> art. III, § 1</w:t>
              </w:r>
            </w:hyperlink>
            <w:r>
              <w:rPr>
                <w:rFonts w:ascii="sans-serif" w:hAnsi="sans-serif" w:cs="sans-serif"/>
                <w:color w:val="000000"/>
                <w:sz w:val="20"/>
                <w:szCs w:val="20"/>
              </w:rPr>
              <w:t xml:space="preserve"> is very broad. It is then specifically limited by U.S. Const., art. III, </w:t>
            </w:r>
            <w:hyperlink r:id="rId301" w:history="1">
              <w:r>
                <w:rPr>
                  <w:rFonts w:ascii="sans-serif" w:hAnsi="sans-serif" w:cs="sans-serif"/>
                  <w:color w:val="0E568C"/>
                  <w:sz w:val="20"/>
                  <w:szCs w:val="20"/>
                </w:rPr>
                <w:t>§ 2</w:t>
              </w:r>
            </w:hyperlink>
            <w:r>
              <w:rPr>
                <w:rFonts w:ascii="sans-serif" w:hAnsi="sans-serif" w:cs="sans-serif"/>
                <w:color w:val="000000"/>
                <w:sz w:val="20"/>
                <w:szCs w:val="20"/>
              </w:rPr>
              <w:t>. The Michigan Constitution contains no such limitation. Thus, the majority misinterprets what the general federal judicial power entails, and instead define</w:t>
            </w:r>
            <w:r>
              <w:rPr>
                <w:rFonts w:ascii="sans-serif" w:hAnsi="sans-serif" w:cs="sans-serif"/>
                <w:color w:val="000000"/>
                <w:sz w:val="20"/>
                <w:szCs w:val="20"/>
              </w:rPr>
              <w:t>s the power by its own limitations set out in a subsequent section of the federal constitution. To make matters worse, the majority then defines Michigan’s judicial power by the federal limitations, even though the Michigan Constitution lacks a similar lim</w:t>
            </w:r>
            <w:r>
              <w:rPr>
                <w:rFonts w:ascii="sans-serif" w:hAnsi="sans-serif" w:cs="sans-serif"/>
                <w:color w:val="000000"/>
                <w:sz w:val="20"/>
                <w:szCs w:val="20"/>
              </w:rPr>
              <w:t>itation.</w:t>
            </w:r>
          </w:p>
          <w:p w14:paraId="394F33FE"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69" w:name="co_footnote_B071112012780089_1"/>
      <w:bookmarkEnd w:id="369"/>
      <w:tr w:rsidR="00000000" w14:paraId="2D486D1D" w14:textId="77777777">
        <w:tblPrEx>
          <w:tblCellMar>
            <w:top w:w="0" w:type="dxa"/>
            <w:left w:w="0" w:type="dxa"/>
            <w:bottom w:w="0" w:type="dxa"/>
            <w:right w:w="0" w:type="dxa"/>
          </w:tblCellMar>
        </w:tblPrEx>
        <w:tc>
          <w:tcPr>
            <w:tcW w:w="600" w:type="dxa"/>
            <w:tcBorders>
              <w:top w:val="nil"/>
              <w:left w:val="nil"/>
              <w:bottom w:val="nil"/>
              <w:right w:val="nil"/>
            </w:tcBorders>
          </w:tcPr>
          <w:p w14:paraId="1095320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"#co_fnRef_B071112012780089_ID0E6DBK_1"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46AD514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213A148" w14:textId="29A30D60"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BE98549" wp14:editId="7FB04DBB">
                  <wp:extent cx="161925" cy="161925"/>
                  <wp:effectExtent l="0" t="0" r="0" b="0"/>
                  <wp:docPr id="157" name="Picture 157">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2" w:history="1">
              <w:r w:rsidR="00FE27BA">
                <w:rPr>
                  <w:rFonts w:ascii="sans-serif" w:hAnsi="sans-serif" w:cs="sans-serif"/>
                  <w:i/>
                  <w:iCs/>
                  <w:color w:val="0E568C"/>
                  <w:sz w:val="20"/>
                  <w:szCs w:val="20"/>
                </w:rPr>
                <w:t>Lee, supra</w:t>
              </w:r>
              <w:r w:rsidR="00FE27BA">
                <w:rPr>
                  <w:rFonts w:ascii="sans-serif" w:hAnsi="sans-serif" w:cs="sans-serif"/>
                  <w:color w:val="0E568C"/>
                  <w:sz w:val="20"/>
                  <w:szCs w:val="20"/>
                </w:rPr>
                <w:t xml:space="preserve"> at 737, 629 N.W.2d 900</w:t>
              </w:r>
            </w:hyperlink>
            <w:r w:rsidR="00FE27BA">
              <w:rPr>
                <w:rFonts w:ascii="sans-serif" w:hAnsi="sans-serif" w:cs="sans-serif"/>
                <w:color w:val="000000"/>
                <w:sz w:val="20"/>
                <w:szCs w:val="20"/>
              </w:rPr>
              <w:t xml:space="preserve"> (emphasis added).</w:t>
            </w:r>
          </w:p>
          <w:p w14:paraId="461EF922"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0" w:name="co_footnote_B072122012780089_1"/>
      <w:bookmarkEnd w:id="370"/>
      <w:tr w:rsidR="00000000" w14:paraId="53EA6542" w14:textId="77777777">
        <w:tblPrEx>
          <w:tblCellMar>
            <w:top w:w="0" w:type="dxa"/>
            <w:left w:w="0" w:type="dxa"/>
            <w:bottom w:w="0" w:type="dxa"/>
            <w:right w:w="0" w:type="dxa"/>
          </w:tblCellMar>
        </w:tblPrEx>
        <w:tc>
          <w:tcPr>
            <w:tcW w:w="600" w:type="dxa"/>
            <w:tcBorders>
              <w:top w:val="nil"/>
              <w:left w:val="nil"/>
              <w:bottom w:val="nil"/>
              <w:right w:val="nil"/>
            </w:tcBorders>
          </w:tcPr>
          <w:p w14:paraId="4E8EC14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"#co_fnRef_B072122012780089_ID0E4EBK_1"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5598E50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5964402"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legislative branch has the authority to enact laws. Nowhere in the Michigan Constitution does it establish that the Legislature cannot enact laws granting standing. Nor doe</w:t>
            </w:r>
            <w:r>
              <w:rPr>
                <w:rFonts w:ascii="sans-serif" w:hAnsi="sans-serif" w:cs="sans-serif"/>
                <w:color w:val="000000"/>
                <w:sz w:val="20"/>
                <w:szCs w:val="20"/>
              </w:rPr>
              <w:t>s the Michigan Constitution establish that the judicial branch is the sole authority in determining who may have standing.</w:t>
            </w:r>
          </w:p>
          <w:p w14:paraId="50BBE91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1" w:name="co_footnote_B073132012780089_1"/>
      <w:bookmarkEnd w:id="371"/>
      <w:tr w:rsidR="00000000" w14:paraId="0ECFCE60" w14:textId="77777777">
        <w:tblPrEx>
          <w:tblCellMar>
            <w:top w:w="0" w:type="dxa"/>
            <w:left w:w="0" w:type="dxa"/>
            <w:bottom w:w="0" w:type="dxa"/>
            <w:right w:w="0" w:type="dxa"/>
          </w:tblCellMar>
        </w:tblPrEx>
        <w:tc>
          <w:tcPr>
            <w:tcW w:w="600" w:type="dxa"/>
            <w:tcBorders>
              <w:top w:val="nil"/>
              <w:left w:val="nil"/>
              <w:bottom w:val="nil"/>
              <w:right w:val="nil"/>
            </w:tcBorders>
          </w:tcPr>
          <w:p w14:paraId="623B748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"#co_fnRef_B073132012780089_ID0EJMBK_1"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1DF18FC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7254BA9" w14:textId="66261607"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8AB1823" wp14:editId="62D024F1">
                  <wp:extent cx="161925" cy="161925"/>
                  <wp:effectExtent l="0" t="0" r="0" b="0"/>
                  <wp:docPr id="158" name="Picture 158">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3" w:history="1">
              <w:r w:rsidR="00FE27BA">
                <w:rPr>
                  <w:rFonts w:ascii="sans-serif" w:hAnsi="sans-serif" w:cs="sans-serif"/>
                  <w:i/>
                  <w:iCs/>
                  <w:color w:val="0E568C"/>
                  <w:sz w:val="20"/>
                  <w:szCs w:val="20"/>
                </w:rPr>
                <w:t>Nat’l Wildlife, supra</w:t>
              </w:r>
              <w:r w:rsidR="00FE27BA">
                <w:rPr>
                  <w:rFonts w:ascii="sans-serif" w:hAnsi="sans-serif" w:cs="sans-serif"/>
                  <w:color w:val="0E568C"/>
                  <w:sz w:val="20"/>
                  <w:szCs w:val="20"/>
                </w:rPr>
                <w:t xml:space="preserve"> at 639, 684 N.W.2d 800</w:t>
              </w:r>
            </w:hyperlink>
            <w:r w:rsidR="00FE27BA">
              <w:rPr>
                <w:rFonts w:ascii="sans-serif" w:hAnsi="sans-serif" w:cs="sans-serif"/>
                <w:color w:val="000000"/>
                <w:sz w:val="20"/>
                <w:szCs w:val="20"/>
              </w:rPr>
              <w:t xml:space="preserve"> (emphasis in original).</w:t>
            </w:r>
          </w:p>
          <w:p w14:paraId="4CD47D18"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2" w:name="co_footnote_B074142012780089_1"/>
      <w:bookmarkEnd w:id="372"/>
      <w:tr w:rsidR="00000000" w14:paraId="7CEB3CDB" w14:textId="77777777">
        <w:tblPrEx>
          <w:tblCellMar>
            <w:top w:w="0" w:type="dxa"/>
            <w:left w:w="0" w:type="dxa"/>
            <w:bottom w:w="0" w:type="dxa"/>
            <w:right w:w="0" w:type="dxa"/>
          </w:tblCellMar>
        </w:tblPrEx>
        <w:tc>
          <w:tcPr>
            <w:tcW w:w="600" w:type="dxa"/>
            <w:tcBorders>
              <w:top w:val="nil"/>
              <w:left w:val="nil"/>
              <w:bottom w:val="nil"/>
              <w:right w:val="nil"/>
            </w:tcBorders>
          </w:tcPr>
          <w:p w14:paraId="552CE56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"#co_fnRef_B074142012780089_ID0ETMBK_1"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3668B66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A2A19B4" w14:textId="415D3E39"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w:t>
            </w:r>
            <w:r>
              <w:rPr>
                <w:rFonts w:ascii="sans-serif" w:hAnsi="sans-serif" w:cs="sans-serif"/>
                <w:color w:val="000000"/>
                <w:sz w:val="20"/>
                <w:szCs w:val="20"/>
              </w:rPr>
              <w:t>[F]aux judicial restraint is judicial obfuscation.</w:t>
            </w:r>
            <w:r>
              <w:rPr>
                <w:rFonts w:ascii="sans-serif" w:hAnsi="sans-serif" w:cs="sans-serif"/>
                <w:color w:val="000000"/>
                <w:sz w:val="20"/>
                <w:szCs w:val="20"/>
              </w:rPr>
              <w:t>”</w:t>
            </w:r>
            <w:r>
              <w:rPr>
                <w:rFonts w:ascii="sans-serif" w:hAnsi="sans-serif" w:cs="sans-serif"/>
                <w:color w:val="000000"/>
                <w:sz w:val="20"/>
                <w:szCs w:val="20"/>
              </w:rPr>
              <w:t xml:space="preserve"> </w:t>
            </w:r>
            <w:r w:rsidR="004D5F13">
              <w:rPr>
                <w:rFonts w:ascii="sans-serif" w:hAnsi="sans-serif" w:cs="sans-serif"/>
                <w:noProof/>
                <w:color w:val="000000"/>
                <w:sz w:val="20"/>
                <w:szCs w:val="20"/>
              </w:rPr>
              <w:drawing>
                <wp:inline distT="0" distB="0" distL="0" distR="0" wp14:anchorId="46C9CFA8" wp14:editId="2586D9C6">
                  <wp:extent cx="161925" cy="161925"/>
                  <wp:effectExtent l="0" t="0" r="0" b="0"/>
                  <wp:docPr id="159" name="Picture 159">
                    <a:hlinkClick xmlns:a="http://schemas.openxmlformats.org/drawingml/2006/main" r:id="rId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5" w:history="1">
              <w:r>
                <w:rPr>
                  <w:rFonts w:ascii="sans-serif" w:hAnsi="sans-serif" w:cs="sans-serif"/>
                  <w:i/>
                  <w:iCs/>
                  <w:color w:val="0E568C"/>
                  <w:sz w:val="20"/>
                  <w:szCs w:val="20"/>
                </w:rPr>
                <w:t>Federal Election Comm. v. Wisconsin Right to Life, Inc.,</w:t>
              </w:r>
              <w:r>
                <w:rPr>
                  <w:rFonts w:ascii="sans-serif" w:hAnsi="sans-serif" w:cs="sans-serif"/>
                  <w:color w:val="0E568C"/>
                  <w:sz w:val="20"/>
                  <w:szCs w:val="20"/>
                </w:rPr>
                <w:t xml:space="preserve"> 551U.S. 449, ––––, 127 S.Ct. 2652, 2684, 168 L.Ed.2d 329, 365 (2007)</w:t>
              </w:r>
            </w:hyperlink>
            <w:r>
              <w:rPr>
                <w:rFonts w:ascii="sans-serif" w:hAnsi="sans-serif" w:cs="sans-serif"/>
                <w:color w:val="000000"/>
                <w:sz w:val="20"/>
                <w:szCs w:val="20"/>
              </w:rPr>
              <w:t xml:space="preserve"> (Scalia, J., concurring in part and concurring in the judgment).</w:t>
            </w:r>
          </w:p>
          <w:p w14:paraId="6C29068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3" w:name="co_footnote_B075152012780089_1"/>
      <w:bookmarkEnd w:id="373"/>
      <w:tr w:rsidR="00000000" w14:paraId="7075E359" w14:textId="77777777">
        <w:tblPrEx>
          <w:tblCellMar>
            <w:top w:w="0" w:type="dxa"/>
            <w:left w:w="0" w:type="dxa"/>
            <w:bottom w:w="0" w:type="dxa"/>
            <w:right w:w="0" w:type="dxa"/>
          </w:tblCellMar>
        </w:tblPrEx>
        <w:tc>
          <w:tcPr>
            <w:tcW w:w="600" w:type="dxa"/>
            <w:tcBorders>
              <w:top w:val="nil"/>
              <w:left w:val="nil"/>
              <w:bottom w:val="nil"/>
              <w:right w:val="nil"/>
            </w:tcBorders>
          </w:tcPr>
          <w:p w14:paraId="678A8E2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 xml:space="preserve">HYPERLINK "#co_fnRef_B075152012780089_ID0E2PBK_1"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15</w:t>
            </w:r>
            <w:r>
              <w:rPr>
                <w:rFonts w:ascii="sans-serif" w:hAnsi="sans-serif" w:cs="sans-serif"/>
                <w:color w:val="000000"/>
                <w:sz w:val="20"/>
                <w:szCs w:val="20"/>
              </w:rPr>
              <w:fldChar w:fldCharType="end"/>
            </w:r>
          </w:p>
          <w:p w14:paraId="497D2E7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26D3897"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It can even be argued that the Legislature did not give any power to t</w:t>
            </w:r>
            <w:r>
              <w:rPr>
                <w:rFonts w:ascii="sans-serif" w:hAnsi="sans-serif" w:cs="sans-serif"/>
                <w:color w:val="000000"/>
                <w:sz w:val="20"/>
                <w:szCs w:val="20"/>
              </w:rPr>
              <w:t xml:space="preserve">he people, because a reading of </w:t>
            </w:r>
            <w:hyperlink r:id="rId306" w:history="1">
              <w:r>
                <w:rPr>
                  <w:rFonts w:ascii="sans-serif" w:hAnsi="sans-serif" w:cs="sans-serif"/>
                  <w:color w:val="0E568C"/>
                  <w:sz w:val="20"/>
                  <w:szCs w:val="20"/>
                </w:rPr>
                <w:t>Const. 1963, art. 1, § 1</w:t>
              </w:r>
            </w:hyperlink>
            <w:r>
              <w:rPr>
                <w:rFonts w:ascii="sans-serif" w:hAnsi="sans-serif" w:cs="sans-serif"/>
                <w:color w:val="000000"/>
                <w:sz w:val="20"/>
                <w:szCs w:val="20"/>
              </w:rPr>
              <w:t xml:space="preserve"> suggests that the people have retained the power, given that the provision states that </w:t>
            </w:r>
            <w:r>
              <w:rPr>
                <w:rFonts w:ascii="sans-serif" w:hAnsi="sans-serif" w:cs="sans-serif"/>
                <w:color w:val="000000"/>
                <w:sz w:val="20"/>
                <w:szCs w:val="20"/>
              </w:rPr>
              <w:t>“</w:t>
            </w:r>
            <w:r>
              <w:rPr>
                <w:rFonts w:ascii="sans-serif" w:hAnsi="sans-serif" w:cs="sans-serif"/>
                <w:color w:val="000000"/>
                <w:sz w:val="20"/>
                <w:szCs w:val="20"/>
              </w:rPr>
              <w:t>[a]ll political power is inherent in the people.</w:t>
            </w:r>
            <w:r>
              <w:rPr>
                <w:rFonts w:ascii="sans-serif" w:hAnsi="sans-serif" w:cs="sans-serif"/>
                <w:color w:val="000000"/>
                <w:sz w:val="20"/>
                <w:szCs w:val="20"/>
              </w:rPr>
              <w:t>”</w:t>
            </w:r>
          </w:p>
          <w:p w14:paraId="1320E821"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4" w:name="co_footnote_B076162012780089_1"/>
      <w:bookmarkEnd w:id="374"/>
      <w:tr w:rsidR="00000000" w14:paraId="7673A1E5" w14:textId="77777777">
        <w:tblPrEx>
          <w:tblCellMar>
            <w:top w:w="0" w:type="dxa"/>
            <w:left w:w="0" w:type="dxa"/>
            <w:bottom w:w="0" w:type="dxa"/>
            <w:right w:w="0" w:type="dxa"/>
          </w:tblCellMar>
        </w:tblPrEx>
        <w:tc>
          <w:tcPr>
            <w:tcW w:w="600" w:type="dxa"/>
            <w:tcBorders>
              <w:top w:val="nil"/>
              <w:left w:val="nil"/>
              <w:bottom w:val="nil"/>
              <w:right w:val="nil"/>
            </w:tcBorders>
          </w:tcPr>
          <w:p w14:paraId="759FB15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"#co_fnRef_B076162012780089_ID0E4RBK_1"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16</w:t>
            </w:r>
            <w:r>
              <w:rPr>
                <w:rFonts w:ascii="sans-serif" w:hAnsi="sans-serif" w:cs="sans-serif"/>
                <w:color w:val="000000"/>
                <w:sz w:val="20"/>
                <w:szCs w:val="20"/>
              </w:rPr>
              <w:fldChar w:fldCharType="end"/>
            </w:r>
          </w:p>
          <w:p w14:paraId="0A64032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9D96B7F" w14:textId="1E835C8F"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7302ACF" wp14:editId="5F6AC7E4">
                  <wp:extent cx="161925" cy="161925"/>
                  <wp:effectExtent l="0" t="0" r="0" b="0"/>
                  <wp:docPr id="160" name="Picture 160">
                    <a:hlinkClick xmlns:a="http://schemas.openxmlformats.org/drawingml/2006/main" r:id="rId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08" w:history="1">
              <w:r w:rsidR="00FE27BA">
                <w:rPr>
                  <w:rFonts w:ascii="sans-serif" w:hAnsi="sans-serif" w:cs="sans-serif"/>
                  <w:i/>
                  <w:iCs/>
                  <w:color w:val="0E568C"/>
                  <w:sz w:val="20"/>
                  <w:szCs w:val="20"/>
                </w:rPr>
                <w:t>Eyde v. Michigan,</w:t>
              </w:r>
              <w:r w:rsidR="00FE27BA">
                <w:rPr>
                  <w:rFonts w:ascii="sans-serif" w:hAnsi="sans-serif" w:cs="sans-serif"/>
                  <w:color w:val="0E568C"/>
                  <w:sz w:val="20"/>
                  <w:szCs w:val="20"/>
                </w:rPr>
                <w:t xml:space="preserve"> 393 Mich. 453, 454, 225 N.W.2d 1 (1975)</w:t>
              </w:r>
            </w:hyperlink>
            <w:r w:rsidR="00FE27BA">
              <w:rPr>
                <w:rFonts w:ascii="sans-serif" w:hAnsi="sans-serif" w:cs="sans-serif"/>
                <w:color w:val="000000"/>
                <w:sz w:val="20"/>
                <w:szCs w:val="20"/>
              </w:rPr>
              <w:t>.</w:t>
            </w:r>
          </w:p>
          <w:p w14:paraId="64FDC4C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5" w:name="co_footnote_B077172012780089_1"/>
      <w:bookmarkEnd w:id="375"/>
      <w:tr w:rsidR="00000000" w14:paraId="48FA6EC6" w14:textId="77777777">
        <w:tblPrEx>
          <w:tblCellMar>
            <w:top w:w="0" w:type="dxa"/>
            <w:left w:w="0" w:type="dxa"/>
            <w:bottom w:w="0" w:type="dxa"/>
            <w:right w:w="0" w:type="dxa"/>
          </w:tblCellMar>
        </w:tblPrEx>
        <w:tc>
          <w:tcPr>
            <w:tcW w:w="600" w:type="dxa"/>
            <w:tcBorders>
              <w:top w:val="nil"/>
              <w:left w:val="nil"/>
              <w:bottom w:val="nil"/>
              <w:right w:val="nil"/>
            </w:tcBorders>
          </w:tcPr>
          <w:p w14:paraId="4D16BB96"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"#co_fnRef_B07717201</w:instrText>
            </w:r>
            <w:r>
              <w:rPr>
                <w:rFonts w:ascii="sans-serif" w:hAnsi="sans-serif" w:cs="sans-serif"/>
                <w:color w:val="000000"/>
                <w:sz w:val="20"/>
                <w:szCs w:val="20"/>
              </w:rPr>
              <w:instrText xml:space="preserve">2780089_ID0EAVBK_1"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17</w:t>
            </w:r>
            <w:r>
              <w:rPr>
                <w:rFonts w:ascii="sans-serif" w:hAnsi="sans-serif" w:cs="sans-serif"/>
                <w:color w:val="000000"/>
                <w:sz w:val="20"/>
                <w:szCs w:val="20"/>
              </w:rPr>
              <w:fldChar w:fldCharType="end"/>
            </w:r>
          </w:p>
          <w:p w14:paraId="7C274AD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A6E589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Const. 1963, </w:t>
            </w:r>
            <w:hyperlink r:id="rId309" w:history="1">
              <w:r>
                <w:rPr>
                  <w:rFonts w:ascii="sans-serif" w:hAnsi="sans-serif" w:cs="sans-serif"/>
                  <w:color w:val="0E568C"/>
                  <w:sz w:val="20"/>
                  <w:szCs w:val="20"/>
                </w:rPr>
                <w:t>art. 4, § 52</w:t>
              </w:r>
            </w:hyperlink>
            <w:r>
              <w:rPr>
                <w:rFonts w:ascii="sans-serif" w:hAnsi="sans-serif" w:cs="sans-serif"/>
                <w:color w:val="000000"/>
                <w:sz w:val="20"/>
                <w:szCs w:val="20"/>
              </w:rPr>
              <w:t xml:space="preserve"> provides:</w:t>
            </w:r>
          </w:p>
          <w:p w14:paraId="464A88D4"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conservation and development of the natural resources of the state are hereby declared to be of paramount public concern in the interest of the health, safety and general welfare of t</w:t>
            </w:r>
            <w:r>
              <w:rPr>
                <w:rFonts w:ascii="sans-serif" w:hAnsi="sans-serif" w:cs="sans-serif"/>
                <w:color w:val="000000"/>
                <w:sz w:val="20"/>
                <w:szCs w:val="20"/>
              </w:rPr>
              <w:t>he people. The legislature shall provide for the protection of the air, water and other natural resources of the state from pollution, impairment and destruction.</w:t>
            </w:r>
          </w:p>
          <w:p w14:paraId="34700848"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6" w:name="co_footnote_B078182012780089_1"/>
      <w:bookmarkEnd w:id="376"/>
      <w:tr w:rsidR="00000000" w14:paraId="06A6E692" w14:textId="77777777">
        <w:tblPrEx>
          <w:tblCellMar>
            <w:top w:w="0" w:type="dxa"/>
            <w:left w:w="0" w:type="dxa"/>
            <w:bottom w:w="0" w:type="dxa"/>
            <w:right w:w="0" w:type="dxa"/>
          </w:tblCellMar>
        </w:tblPrEx>
        <w:tc>
          <w:tcPr>
            <w:tcW w:w="600" w:type="dxa"/>
            <w:tcBorders>
              <w:top w:val="nil"/>
              <w:left w:val="nil"/>
              <w:bottom w:val="nil"/>
              <w:right w:val="nil"/>
            </w:tcBorders>
          </w:tcPr>
          <w:p w14:paraId="4A7879B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"#co_fnRef_B078182012780089_ID0EKYBK_1"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18</w:t>
            </w:r>
            <w:r>
              <w:rPr>
                <w:rFonts w:ascii="sans-serif" w:hAnsi="sans-serif" w:cs="sans-serif"/>
                <w:color w:val="000000"/>
                <w:sz w:val="20"/>
                <w:szCs w:val="20"/>
              </w:rPr>
              <w:fldChar w:fldCharType="end"/>
            </w:r>
          </w:p>
          <w:p w14:paraId="0AE369B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15C0080" w14:textId="1B6D837E"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e.g., </w:t>
            </w:r>
            <w:r w:rsidR="004D5F13">
              <w:rPr>
                <w:rFonts w:ascii="sans-serif" w:hAnsi="sans-serif" w:cs="sans-serif"/>
                <w:noProof/>
                <w:color w:val="000000"/>
                <w:sz w:val="20"/>
                <w:szCs w:val="20"/>
              </w:rPr>
              <w:drawing>
                <wp:inline distT="0" distB="0" distL="0" distR="0" wp14:anchorId="1DE72BAE" wp14:editId="12BA9832">
                  <wp:extent cx="161925" cy="161925"/>
                  <wp:effectExtent l="0" t="0" r="0" b="0"/>
                  <wp:docPr id="161" name="Picture 161">
                    <a:hlinkClick xmlns:a="http://schemas.openxmlformats.org/drawingml/2006/main" r:id="rId3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1" w:history="1">
              <w:r>
                <w:rPr>
                  <w:rFonts w:ascii="sans-serif" w:hAnsi="sans-serif" w:cs="sans-serif"/>
                  <w:i/>
                  <w:iCs/>
                  <w:color w:val="0E568C"/>
                  <w:sz w:val="20"/>
                  <w:szCs w:val="20"/>
                </w:rPr>
                <w:t>Michigan Farm Bureau v. Secretary of State,</w:t>
              </w:r>
              <w:r>
                <w:rPr>
                  <w:rFonts w:ascii="sans-serif" w:hAnsi="sans-serif" w:cs="sans-serif"/>
                  <w:color w:val="0E568C"/>
                  <w:sz w:val="20"/>
                  <w:szCs w:val="20"/>
                </w:rPr>
                <w:t xml:space="preserve"> 379 Mich. 387, 393, 151 N.W.2d 797 (1967)</w:t>
              </w:r>
            </w:hyperlink>
            <w:r>
              <w:rPr>
                <w:rFonts w:ascii="sans-serif" w:hAnsi="sans-serif" w:cs="sans-serif"/>
                <w:color w:val="000000"/>
                <w:sz w:val="20"/>
                <w:szCs w:val="20"/>
              </w:rPr>
              <w:t xml:space="preserve"> (addressing principles of constitutional construction).</w:t>
            </w:r>
          </w:p>
          <w:p w14:paraId="518C18F9"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7" w:name="co_footnote_B079192012780089_1"/>
      <w:bookmarkEnd w:id="377"/>
      <w:tr w:rsidR="00000000" w14:paraId="4E782B08" w14:textId="77777777">
        <w:tblPrEx>
          <w:tblCellMar>
            <w:top w:w="0" w:type="dxa"/>
            <w:left w:w="0" w:type="dxa"/>
            <w:bottom w:w="0" w:type="dxa"/>
            <w:right w:w="0" w:type="dxa"/>
          </w:tblCellMar>
        </w:tblPrEx>
        <w:tc>
          <w:tcPr>
            <w:tcW w:w="600" w:type="dxa"/>
            <w:tcBorders>
              <w:top w:val="nil"/>
              <w:left w:val="nil"/>
              <w:bottom w:val="nil"/>
              <w:right w:val="nil"/>
            </w:tcBorders>
          </w:tcPr>
          <w:p w14:paraId="4BE827E9"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"#co_fnRef_B079192012780089_ID0EH4BK_1"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19</w:t>
            </w:r>
            <w:r>
              <w:rPr>
                <w:rFonts w:ascii="sans-serif" w:hAnsi="sans-serif" w:cs="sans-serif"/>
                <w:color w:val="000000"/>
                <w:sz w:val="20"/>
                <w:szCs w:val="20"/>
              </w:rPr>
              <w:fldChar w:fldCharType="end"/>
            </w:r>
          </w:p>
          <w:p w14:paraId="244FEA5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8DCE2A5" w14:textId="79077C4B"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w:t>
            </w:r>
            <w:r w:rsidR="004D5F13">
              <w:rPr>
                <w:rFonts w:ascii="sans-serif" w:hAnsi="sans-serif" w:cs="sans-serif"/>
                <w:noProof/>
                <w:color w:val="000000"/>
                <w:sz w:val="20"/>
                <w:szCs w:val="20"/>
              </w:rPr>
              <w:drawing>
                <wp:inline distT="0" distB="0" distL="0" distR="0" wp14:anchorId="48837BF1" wp14:editId="0B488AF4">
                  <wp:extent cx="161925" cy="161925"/>
                  <wp:effectExtent l="0" t="0" r="0" b="0"/>
                  <wp:docPr id="162" name="Picture 162">
                    <a:hlinkClick xmlns:a="http://schemas.openxmlformats.org/drawingml/2006/main" r:id="rId3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3" w:history="1">
              <w:r>
                <w:rPr>
                  <w:rFonts w:ascii="sans-serif" w:hAnsi="sans-serif" w:cs="sans-serif"/>
                  <w:i/>
                  <w:iCs/>
                  <w:color w:val="0E568C"/>
                  <w:sz w:val="20"/>
                  <w:szCs w:val="20"/>
                </w:rPr>
                <w:t>Ray v. Mason Co. Drain Comm’r,</w:t>
              </w:r>
              <w:r>
                <w:rPr>
                  <w:rFonts w:ascii="sans-serif" w:hAnsi="sans-serif" w:cs="sans-serif"/>
                  <w:color w:val="0E568C"/>
                  <w:sz w:val="20"/>
                  <w:szCs w:val="20"/>
                </w:rPr>
                <w:t xml:space="preserve"> 393 Mich. 294, 305, 224 N.W.2d 883 (1975)</w:t>
              </w:r>
            </w:hyperlink>
            <w:r>
              <w:rPr>
                <w:rFonts w:ascii="sans-serif" w:hAnsi="sans-serif" w:cs="sans-serif"/>
                <w:color w:val="000000"/>
                <w:sz w:val="20"/>
                <w:szCs w:val="20"/>
              </w:rPr>
              <w:t xml:space="preserve">. That MEPA grants standing to </w:t>
            </w:r>
            <w:r>
              <w:rPr>
                <w:rFonts w:ascii="sans-serif" w:hAnsi="sans-serif" w:cs="sans-serif"/>
                <w:color w:val="000000"/>
                <w:sz w:val="20"/>
                <w:szCs w:val="20"/>
              </w:rPr>
              <w:t>“</w:t>
            </w:r>
            <w:r>
              <w:rPr>
                <w:rFonts w:ascii="sans-serif" w:hAnsi="sans-serif" w:cs="sans-serif"/>
                <w:color w:val="000000"/>
                <w:sz w:val="20"/>
                <w:szCs w:val="20"/>
              </w:rPr>
              <w:t>any person</w:t>
            </w:r>
            <w:r>
              <w:rPr>
                <w:rFonts w:ascii="sans-serif" w:hAnsi="sans-serif" w:cs="sans-serif"/>
                <w:color w:val="000000"/>
                <w:sz w:val="20"/>
                <w:szCs w:val="20"/>
              </w:rPr>
              <w:t>”</w:t>
            </w:r>
            <w:r>
              <w:rPr>
                <w:rFonts w:ascii="sans-serif" w:hAnsi="sans-serif" w:cs="sans-serif"/>
                <w:color w:val="000000"/>
                <w:sz w:val="20"/>
                <w:szCs w:val="20"/>
              </w:rPr>
              <w:t xml:space="preserve"> has been unquestioned for more than 30 years. See, also, </w:t>
            </w:r>
            <w:r w:rsidR="004D5F13">
              <w:rPr>
                <w:rFonts w:ascii="sans-serif" w:hAnsi="sans-serif" w:cs="sans-serif"/>
                <w:noProof/>
                <w:color w:val="000000"/>
                <w:sz w:val="20"/>
                <w:szCs w:val="20"/>
              </w:rPr>
              <w:drawing>
                <wp:inline distT="0" distB="0" distL="0" distR="0" wp14:anchorId="77369C32" wp14:editId="7FD7B9E4">
                  <wp:extent cx="161925" cy="161925"/>
                  <wp:effectExtent l="0" t="0" r="0" b="0"/>
                  <wp:docPr id="163" name="Picture 163">
                    <a:hlinkClick xmlns:a="http://schemas.openxmlformats.org/drawingml/2006/main" r:id="rId3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4" w:history="1">
              <w:r>
                <w:rPr>
                  <w:rFonts w:ascii="sans-serif" w:hAnsi="sans-serif" w:cs="sans-serif"/>
                  <w:i/>
                  <w:iCs/>
                  <w:color w:val="0E568C"/>
                  <w:sz w:val="20"/>
                  <w:szCs w:val="20"/>
                </w:rPr>
                <w:t>Eyde, su</w:t>
              </w:r>
              <w:r>
                <w:rPr>
                  <w:rFonts w:ascii="sans-serif" w:hAnsi="sans-serif" w:cs="sans-serif"/>
                  <w:i/>
                  <w:iCs/>
                  <w:color w:val="0E568C"/>
                  <w:sz w:val="20"/>
                  <w:szCs w:val="20"/>
                </w:rPr>
                <w:t>pra</w:t>
              </w:r>
              <w:r>
                <w:rPr>
                  <w:rFonts w:ascii="sans-serif" w:hAnsi="sans-serif" w:cs="sans-serif"/>
                  <w:color w:val="0E568C"/>
                  <w:sz w:val="20"/>
                  <w:szCs w:val="20"/>
                </w:rPr>
                <w:t xml:space="preserve"> at 454, 225 N.W.2d 1;</w:t>
              </w:r>
            </w:hyperlink>
            <w:r>
              <w:rPr>
                <w:rFonts w:ascii="sans-serif" w:hAnsi="sans-serif" w:cs="sans-serif"/>
                <w:color w:val="000000"/>
                <w:sz w:val="20"/>
                <w:szCs w:val="20"/>
              </w:rPr>
              <w:t xml:space="preserve"> </w:t>
            </w:r>
            <w:hyperlink r:id="rId315" w:history="1">
              <w:r>
                <w:rPr>
                  <w:rFonts w:ascii="sans-serif" w:hAnsi="sans-serif" w:cs="sans-serif"/>
                  <w:i/>
                  <w:iCs/>
                  <w:color w:val="0E568C"/>
                  <w:sz w:val="20"/>
                  <w:szCs w:val="20"/>
                </w:rPr>
                <w:t>West Michigan Environmental Action Council v. Natural Resources Comm.,</w:t>
              </w:r>
              <w:r>
                <w:rPr>
                  <w:rFonts w:ascii="sans-serif" w:hAnsi="sans-serif" w:cs="sans-serif"/>
                  <w:color w:val="0E568C"/>
                  <w:sz w:val="20"/>
                  <w:szCs w:val="20"/>
                </w:rPr>
                <w:t xml:space="preserve"> 405 Mich. 741, 275 N.W.2d 538 (1979)</w:t>
              </w:r>
            </w:hyperlink>
            <w:r>
              <w:rPr>
                <w:rFonts w:ascii="sans-serif" w:hAnsi="sans-serif" w:cs="sans-serif"/>
                <w:color w:val="000000"/>
                <w:sz w:val="20"/>
                <w:szCs w:val="20"/>
              </w:rPr>
              <w:t xml:space="preserve">; </w:t>
            </w:r>
            <w:r w:rsidR="004D5F13">
              <w:rPr>
                <w:rFonts w:ascii="sans-serif" w:hAnsi="sans-serif" w:cs="sans-serif"/>
                <w:noProof/>
                <w:color w:val="000000"/>
                <w:sz w:val="20"/>
                <w:szCs w:val="20"/>
              </w:rPr>
              <w:drawing>
                <wp:inline distT="0" distB="0" distL="0" distR="0" wp14:anchorId="05132D98" wp14:editId="30DCCCEE">
                  <wp:extent cx="161925" cy="161925"/>
                  <wp:effectExtent l="0" t="0" r="0" b="0"/>
                  <wp:docPr id="164" name="Picture 164">
                    <a:hlinkClick xmlns:a="http://schemas.openxmlformats.org/drawingml/2006/main" r:id="rId3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7" w:history="1">
              <w:r>
                <w:rPr>
                  <w:rFonts w:ascii="sans-serif" w:hAnsi="sans-serif" w:cs="sans-serif"/>
                  <w:i/>
                  <w:iCs/>
                  <w:color w:val="0E568C"/>
                  <w:sz w:val="20"/>
                  <w:szCs w:val="20"/>
                </w:rPr>
                <w:t>Kimberly Hills Neighborhood Ass’n v. Dion,</w:t>
              </w:r>
              <w:r>
                <w:rPr>
                  <w:rFonts w:ascii="sans-serif" w:hAnsi="sans-serif" w:cs="sans-serif"/>
                  <w:color w:val="0E568C"/>
                  <w:sz w:val="20"/>
                  <w:szCs w:val="20"/>
                </w:rPr>
                <w:t xml:space="preserve"> 114 Mich.App. 495, 320 N.W.2d</w:t>
              </w:r>
              <w:r>
                <w:rPr>
                  <w:rFonts w:ascii="sans-serif" w:hAnsi="sans-serif" w:cs="sans-serif"/>
                  <w:color w:val="0E568C"/>
                  <w:sz w:val="20"/>
                  <w:szCs w:val="20"/>
                </w:rPr>
                <w:t xml:space="preserve"> 668 (1982)</w:t>
              </w:r>
            </w:hyperlink>
            <w:r>
              <w:rPr>
                <w:rFonts w:ascii="sans-serif" w:hAnsi="sans-serif" w:cs="sans-serif"/>
                <w:color w:val="000000"/>
                <w:sz w:val="20"/>
                <w:szCs w:val="20"/>
              </w:rPr>
              <w:t xml:space="preserve">; </w:t>
            </w:r>
            <w:r w:rsidR="004D5F13">
              <w:rPr>
                <w:rFonts w:ascii="sans-serif" w:hAnsi="sans-serif" w:cs="sans-serif"/>
                <w:noProof/>
                <w:color w:val="000000"/>
                <w:sz w:val="20"/>
                <w:szCs w:val="20"/>
              </w:rPr>
              <w:drawing>
                <wp:inline distT="0" distB="0" distL="0" distR="0" wp14:anchorId="4BC8C469" wp14:editId="1A1033EB">
                  <wp:extent cx="161925" cy="161925"/>
                  <wp:effectExtent l="0" t="0" r="0" b="0"/>
                  <wp:docPr id="165" name="Picture 165">
                    <a:hlinkClick xmlns:a="http://schemas.openxmlformats.org/drawingml/2006/main" r:id="rId2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18" w:history="1">
              <w:r>
                <w:rPr>
                  <w:rFonts w:ascii="sans-serif" w:hAnsi="sans-serif" w:cs="sans-serif"/>
                  <w:i/>
                  <w:iCs/>
                  <w:color w:val="0E568C"/>
                  <w:sz w:val="20"/>
                  <w:szCs w:val="20"/>
                </w:rPr>
                <w:t>Trout Unlimited, Muskegon White River Chapter v. White Cloud,</w:t>
              </w:r>
              <w:r>
                <w:rPr>
                  <w:rFonts w:ascii="sans-serif" w:hAnsi="sans-serif" w:cs="sans-serif"/>
                  <w:color w:val="0E568C"/>
                  <w:sz w:val="20"/>
                  <w:szCs w:val="20"/>
                </w:rPr>
                <w:t xml:space="preserve"> 195 Mich.App. 343, 489 N.W.2d 188 (1992)</w:t>
              </w:r>
            </w:hyperlink>
            <w:r>
              <w:rPr>
                <w:rFonts w:ascii="sans-serif" w:hAnsi="sans-serif" w:cs="sans-serif"/>
                <w:color w:val="000000"/>
                <w:sz w:val="20"/>
                <w:szCs w:val="20"/>
              </w:rPr>
              <w:t xml:space="preserve">; </w:t>
            </w:r>
            <w:r w:rsidR="004D5F13">
              <w:rPr>
                <w:rFonts w:ascii="sans-serif" w:hAnsi="sans-serif" w:cs="sans-serif"/>
                <w:noProof/>
                <w:color w:val="000000"/>
                <w:sz w:val="20"/>
                <w:szCs w:val="20"/>
              </w:rPr>
              <w:drawing>
                <wp:inline distT="0" distB="0" distL="0" distR="0" wp14:anchorId="7023BFB7" wp14:editId="02AC0187">
                  <wp:extent cx="161925" cy="161925"/>
                  <wp:effectExtent l="0" t="0" r="0" b="0"/>
                  <wp:docPr id="166" name="Picture 166">
                    <a:hlinkClick xmlns:a="http://schemas.openxmlformats.org/drawingml/2006/main" r:id="rId3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0" w:history="1">
              <w:r>
                <w:rPr>
                  <w:rFonts w:ascii="sans-serif" w:hAnsi="sans-serif" w:cs="sans-serif"/>
                  <w:i/>
                  <w:iCs/>
                  <w:color w:val="0E568C"/>
                  <w:sz w:val="20"/>
                  <w:szCs w:val="20"/>
                </w:rPr>
                <w:t>Nemeth v. Abonmarche Dev., Inc.,</w:t>
              </w:r>
              <w:r>
                <w:rPr>
                  <w:rFonts w:ascii="sans-serif" w:hAnsi="sans-serif" w:cs="sans-serif"/>
                  <w:color w:val="0E568C"/>
                  <w:sz w:val="20"/>
                  <w:szCs w:val="20"/>
                </w:rPr>
                <w:t xml:space="preserve"> 457 Mich. 16, 576 N.W.2d 641 (1998)</w:t>
              </w:r>
            </w:hyperlink>
            <w:r>
              <w:rPr>
                <w:rFonts w:ascii="sans-serif" w:hAnsi="sans-serif" w:cs="sans-serif"/>
                <w:color w:val="000000"/>
                <w:sz w:val="20"/>
                <w:szCs w:val="20"/>
              </w:rPr>
              <w:t>.</w:t>
            </w:r>
          </w:p>
          <w:p w14:paraId="3CEF96C7"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8" w:name="co_footnote_B080202012780089_1"/>
      <w:bookmarkEnd w:id="378"/>
      <w:tr w:rsidR="00000000" w14:paraId="59BC5B1E" w14:textId="77777777">
        <w:tblPrEx>
          <w:tblCellMar>
            <w:top w:w="0" w:type="dxa"/>
            <w:left w:w="0" w:type="dxa"/>
            <w:bottom w:w="0" w:type="dxa"/>
            <w:right w:w="0" w:type="dxa"/>
          </w:tblCellMar>
        </w:tblPrEx>
        <w:tc>
          <w:tcPr>
            <w:tcW w:w="600" w:type="dxa"/>
            <w:tcBorders>
              <w:top w:val="nil"/>
              <w:left w:val="nil"/>
              <w:bottom w:val="nil"/>
              <w:right w:val="nil"/>
            </w:tcBorders>
          </w:tcPr>
          <w:p w14:paraId="7317AA7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"#co_fnRef_B080202012780089_ID0EEECK_1"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20</w:t>
            </w:r>
            <w:r>
              <w:rPr>
                <w:rFonts w:ascii="sans-serif" w:hAnsi="sans-serif" w:cs="sans-serif"/>
                <w:color w:val="000000"/>
                <w:sz w:val="20"/>
                <w:szCs w:val="20"/>
              </w:rPr>
              <w:fldChar w:fldCharType="end"/>
            </w:r>
          </w:p>
          <w:p w14:paraId="6DF3B24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90A60C6"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Osprey Lake impoundment and several of the wetlands at i</w:t>
            </w:r>
            <w:r>
              <w:rPr>
                <w:rFonts w:ascii="sans-serif" w:hAnsi="sans-serif" w:cs="sans-serif"/>
                <w:color w:val="000000"/>
                <w:sz w:val="20"/>
                <w:szCs w:val="20"/>
              </w:rPr>
              <w:t>ssue in this case are contained within a parcel of land owned by defendants Donald and Nancy Bollman.</w:t>
            </w:r>
          </w:p>
          <w:p w14:paraId="5E2F5AD4"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79" w:name="co_footnote_B081212012780089_1"/>
      <w:bookmarkEnd w:id="379"/>
      <w:tr w:rsidR="00000000" w14:paraId="0AAA51CF" w14:textId="77777777">
        <w:tblPrEx>
          <w:tblCellMar>
            <w:top w:w="0" w:type="dxa"/>
            <w:left w:w="0" w:type="dxa"/>
            <w:bottom w:w="0" w:type="dxa"/>
            <w:right w:w="0" w:type="dxa"/>
          </w:tblCellMar>
        </w:tblPrEx>
        <w:tc>
          <w:tcPr>
            <w:tcW w:w="600" w:type="dxa"/>
            <w:tcBorders>
              <w:top w:val="nil"/>
              <w:left w:val="nil"/>
              <w:bottom w:val="nil"/>
              <w:right w:val="nil"/>
            </w:tcBorders>
          </w:tcPr>
          <w:p w14:paraId="2A00818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"#co_fnRef_B081212012780089_ID0EYGCK_1"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21</w:t>
            </w:r>
            <w:r>
              <w:rPr>
                <w:rFonts w:ascii="sans-serif" w:hAnsi="sans-serif" w:cs="sans-serif"/>
                <w:color w:val="000000"/>
                <w:sz w:val="20"/>
                <w:szCs w:val="20"/>
              </w:rPr>
              <w:fldChar w:fldCharType="end"/>
            </w:r>
          </w:p>
          <w:p w14:paraId="707562D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25DD3A8" w14:textId="224F6482"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67ECBF0" wp14:editId="77C38197">
                  <wp:extent cx="161925" cy="161925"/>
                  <wp:effectExtent l="0" t="0" r="0" b="0"/>
                  <wp:docPr id="167" name="Picture 16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Pr>
                <w:rFonts w:ascii="sans-serif" w:hAnsi="sans-serif" w:cs="sans-serif"/>
                <w:noProof/>
                <w:color w:val="000000"/>
                <w:sz w:val="20"/>
                <w:szCs w:val="20"/>
              </w:rPr>
              <w:drawing>
                <wp:inline distT="0" distB="0" distL="0" distR="0" wp14:anchorId="696284C9" wp14:editId="65FD8AD0">
                  <wp:extent cx="161925" cy="161925"/>
                  <wp:effectExtent l="0" t="0" r="0" b="0"/>
                  <wp:docPr id="168" name="Picture 16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1" w:history="1">
              <w:r w:rsidR="00FE27BA">
                <w:rPr>
                  <w:rFonts w:ascii="sans-serif" w:hAnsi="sans-serif" w:cs="sans-serif"/>
                  <w:i/>
                  <w:iCs/>
                  <w:color w:val="0E568C"/>
                  <w:sz w:val="20"/>
                  <w:szCs w:val="20"/>
                </w:rPr>
                <w:t>Michigan Citizens for Water Conservation v. Nestlé Waters North America Inc.,</w:t>
              </w:r>
              <w:r w:rsidR="00FE27BA">
                <w:rPr>
                  <w:rFonts w:ascii="sans-serif" w:hAnsi="sans-serif" w:cs="sans-serif"/>
                  <w:color w:val="0E568C"/>
                  <w:sz w:val="20"/>
                  <w:szCs w:val="20"/>
                </w:rPr>
                <w:t xml:space="preserve"> 269 Mich.App. 25, 709 N.W.2d 174 (2005)</w:t>
              </w:r>
            </w:hyperlink>
            <w:r w:rsidR="00FE27BA">
              <w:rPr>
                <w:rFonts w:ascii="sans-serif" w:hAnsi="sans-serif" w:cs="sans-serif"/>
                <w:color w:val="000000"/>
                <w:sz w:val="20"/>
                <w:szCs w:val="20"/>
              </w:rPr>
              <w:t>.</w:t>
            </w:r>
          </w:p>
          <w:p w14:paraId="448DB01E"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0" w:name="co_footnote_B082222012780089_1"/>
      <w:bookmarkEnd w:id="380"/>
      <w:tr w:rsidR="00000000" w14:paraId="7037CEBB" w14:textId="77777777">
        <w:tblPrEx>
          <w:tblCellMar>
            <w:top w:w="0" w:type="dxa"/>
            <w:left w:w="0" w:type="dxa"/>
            <w:bottom w:w="0" w:type="dxa"/>
            <w:right w:w="0" w:type="dxa"/>
          </w:tblCellMar>
        </w:tblPrEx>
        <w:tc>
          <w:tcPr>
            <w:tcW w:w="600" w:type="dxa"/>
            <w:tcBorders>
              <w:top w:val="nil"/>
              <w:left w:val="nil"/>
              <w:bottom w:val="nil"/>
              <w:right w:val="nil"/>
            </w:tcBorders>
          </w:tcPr>
          <w:p w14:paraId="43111CA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"#co_fnRef_B082222012780089_ID0E6NCK_1"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22</w:t>
            </w:r>
            <w:r>
              <w:rPr>
                <w:rFonts w:ascii="sans-serif" w:hAnsi="sans-serif" w:cs="sans-serif"/>
                <w:color w:val="000000"/>
                <w:sz w:val="20"/>
                <w:szCs w:val="20"/>
              </w:rPr>
              <w:fldChar w:fldCharType="end"/>
            </w:r>
          </w:p>
          <w:p w14:paraId="02863F0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32D37D3" w14:textId="45D921C8"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38D019E" wp14:editId="77D1C756">
                  <wp:extent cx="161925" cy="161925"/>
                  <wp:effectExtent l="0" t="0" r="0" b="0"/>
                  <wp:docPr id="169" name="Picture 169">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2" w:history="1">
              <w:r w:rsidR="00FE27BA">
                <w:rPr>
                  <w:rFonts w:ascii="sans-serif" w:hAnsi="sans-serif" w:cs="sans-serif"/>
                  <w:i/>
                  <w:iCs/>
                  <w:color w:val="0E568C"/>
                  <w:sz w:val="20"/>
                  <w:szCs w:val="20"/>
                </w:rPr>
                <w:t>Sierra Club v. Morton,</w:t>
              </w:r>
              <w:r w:rsidR="00FE27BA">
                <w:rPr>
                  <w:rFonts w:ascii="sans-serif" w:hAnsi="sans-serif" w:cs="sans-serif"/>
                  <w:color w:val="0E568C"/>
                  <w:sz w:val="20"/>
                  <w:szCs w:val="20"/>
                </w:rPr>
                <w:t xml:space="preserve"> 405 U.S. 727, 740 n. 15, 92 S.Ct. 1361, 31 L.Ed.2d 636 (1972)</w:t>
              </w:r>
            </w:hyperlink>
            <w:r w:rsidR="00FE27BA">
              <w:rPr>
                <w:rFonts w:ascii="sans-serif" w:hAnsi="sans-serif" w:cs="sans-serif"/>
                <w:color w:val="000000"/>
                <w:sz w:val="20"/>
                <w:szCs w:val="20"/>
              </w:rPr>
              <w:t>.</w:t>
            </w:r>
          </w:p>
          <w:p w14:paraId="28C387A7"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1" w:name="co_footnote_B083232012780089_1"/>
      <w:bookmarkEnd w:id="381"/>
      <w:tr w:rsidR="00000000" w14:paraId="53A4B8C3" w14:textId="77777777">
        <w:tblPrEx>
          <w:tblCellMar>
            <w:top w:w="0" w:type="dxa"/>
            <w:left w:w="0" w:type="dxa"/>
            <w:bottom w:w="0" w:type="dxa"/>
            <w:right w:w="0" w:type="dxa"/>
          </w:tblCellMar>
        </w:tblPrEx>
        <w:tc>
          <w:tcPr>
            <w:tcW w:w="600" w:type="dxa"/>
            <w:tcBorders>
              <w:top w:val="nil"/>
              <w:left w:val="nil"/>
              <w:bottom w:val="nil"/>
              <w:right w:val="nil"/>
            </w:tcBorders>
          </w:tcPr>
          <w:p w14:paraId="2802DD90"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w:instrText>
            </w:r>
            <w:r>
              <w:rPr>
                <w:rFonts w:ascii="sans-serif" w:hAnsi="sans-serif" w:cs="sans-serif"/>
                <w:color w:val="000000"/>
                <w:sz w:val="20"/>
                <w:szCs w:val="20"/>
              </w:rPr>
              <w:instrText xml:space="preserve"> "#co_fnRef_B083232012780089_ID0ENZCK_1"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23</w:t>
            </w:r>
            <w:r>
              <w:rPr>
                <w:rFonts w:ascii="sans-serif" w:hAnsi="sans-serif" w:cs="sans-serif"/>
                <w:color w:val="000000"/>
                <w:sz w:val="20"/>
                <w:szCs w:val="20"/>
              </w:rPr>
              <w:fldChar w:fldCharType="end"/>
            </w:r>
          </w:p>
          <w:p w14:paraId="10FA9A15"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8F5D704" w14:textId="31D26795"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383C1C5" wp14:editId="1992DA6E">
                  <wp:extent cx="161925" cy="161925"/>
                  <wp:effectExtent l="0" t="0" r="0" b="0"/>
                  <wp:docPr id="170" name="Picture 170">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3" w:history="1">
              <w:r w:rsidR="00FE27BA">
                <w:rPr>
                  <w:rFonts w:ascii="sans-serif" w:hAnsi="sans-serif" w:cs="sans-serif"/>
                  <w:i/>
                  <w:iCs/>
                  <w:color w:val="0E568C"/>
                  <w:sz w:val="20"/>
                  <w:szCs w:val="20"/>
                </w:rPr>
                <w:t>Nat’l Wildlife, supra</w:t>
              </w:r>
              <w:r w:rsidR="00FE27BA">
                <w:rPr>
                  <w:rFonts w:ascii="sans-serif" w:hAnsi="sans-serif" w:cs="sans-serif"/>
                  <w:color w:val="0E568C"/>
                  <w:sz w:val="20"/>
                  <w:szCs w:val="20"/>
                </w:rPr>
                <w:t xml:space="preserve"> at 652, 684 N.W.2d 800</w:t>
              </w:r>
            </w:hyperlink>
            <w:r w:rsidR="00FE27BA">
              <w:rPr>
                <w:rFonts w:ascii="sans-serif" w:hAnsi="sans-serif" w:cs="sans-serif"/>
                <w:color w:val="000000"/>
                <w:sz w:val="20"/>
                <w:szCs w:val="20"/>
              </w:rPr>
              <w:t xml:space="preserve"> (Weaver, J., concurring in the result only).</w:t>
            </w:r>
          </w:p>
          <w:p w14:paraId="0A46A7E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2" w:name="co_footnote_B08412012780089_1"/>
      <w:bookmarkEnd w:id="382"/>
      <w:tr w:rsidR="00000000" w14:paraId="55B03F31" w14:textId="77777777">
        <w:tblPrEx>
          <w:tblCellMar>
            <w:top w:w="0" w:type="dxa"/>
            <w:left w:w="0" w:type="dxa"/>
            <w:bottom w:w="0" w:type="dxa"/>
            <w:right w:w="0" w:type="dxa"/>
          </w:tblCellMar>
        </w:tblPrEx>
        <w:tc>
          <w:tcPr>
            <w:tcW w:w="600" w:type="dxa"/>
            <w:tcBorders>
              <w:top w:val="nil"/>
              <w:left w:val="nil"/>
              <w:bottom w:val="nil"/>
              <w:right w:val="nil"/>
            </w:tcBorders>
          </w:tcPr>
          <w:p w14:paraId="7150FB3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"#co_fnRef_B08412012780089_ID0E54CK_1"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4AC32A4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C3AAF67"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Such a restriction would allevia</w:t>
            </w:r>
            <w:r>
              <w:rPr>
                <w:rFonts w:ascii="sans-serif" w:hAnsi="sans-serif" w:cs="sans-serif"/>
                <w:color w:val="000000"/>
                <w:sz w:val="20"/>
                <w:szCs w:val="20"/>
              </w:rPr>
              <w:t xml:space="preserve">te the majority’s grave concern about </w:t>
            </w:r>
            <w:r>
              <w:rPr>
                <w:rFonts w:ascii="sans-serif" w:hAnsi="sans-serif" w:cs="sans-serif"/>
                <w:color w:val="000000"/>
                <w:sz w:val="20"/>
                <w:szCs w:val="20"/>
              </w:rPr>
              <w:t>“</w:t>
            </w:r>
            <w:r>
              <w:rPr>
                <w:rFonts w:ascii="sans-serif" w:hAnsi="sans-serif" w:cs="sans-serif"/>
                <w:color w:val="000000"/>
                <w:sz w:val="20"/>
                <w:szCs w:val="20"/>
              </w:rPr>
              <w:t>anyone but a Martian</w:t>
            </w:r>
            <w:r>
              <w:rPr>
                <w:rFonts w:ascii="sans-serif" w:hAnsi="sans-serif" w:cs="sans-serif"/>
                <w:color w:val="000000"/>
                <w:sz w:val="20"/>
                <w:szCs w:val="20"/>
              </w:rPr>
              <w:t>”</w:t>
            </w:r>
            <w:r>
              <w:rPr>
                <w:rFonts w:ascii="sans-serif" w:hAnsi="sans-serif" w:cs="sans-serif"/>
                <w:color w:val="000000"/>
                <w:sz w:val="20"/>
                <w:szCs w:val="20"/>
              </w:rPr>
              <w:t xml:space="preserve"> attaining standing with respect to environmental protection claims in Michigan. See </w:t>
            </w:r>
            <w:r>
              <w:rPr>
                <w:rFonts w:ascii="sans-serif" w:hAnsi="sans-serif" w:cs="sans-serif"/>
                <w:i/>
                <w:iCs/>
                <w:color w:val="000000"/>
                <w:sz w:val="20"/>
                <w:szCs w:val="20"/>
              </w:rPr>
              <w:t>ante</w:t>
            </w:r>
            <w:r>
              <w:rPr>
                <w:rFonts w:ascii="sans-serif" w:hAnsi="sans-serif" w:cs="sans-serif"/>
                <w:color w:val="000000"/>
                <w:sz w:val="20"/>
                <w:szCs w:val="20"/>
              </w:rPr>
              <w:t xml:space="preserve"> at 457.</w:t>
            </w:r>
          </w:p>
          <w:p w14:paraId="3267DDA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3" w:name="co_footnote_B08522012780089_1"/>
      <w:bookmarkEnd w:id="383"/>
      <w:tr w:rsidR="00000000" w14:paraId="23C16DA1" w14:textId="77777777">
        <w:tblPrEx>
          <w:tblCellMar>
            <w:top w:w="0" w:type="dxa"/>
            <w:left w:w="0" w:type="dxa"/>
            <w:bottom w:w="0" w:type="dxa"/>
            <w:right w:w="0" w:type="dxa"/>
          </w:tblCellMar>
        </w:tblPrEx>
        <w:tc>
          <w:tcPr>
            <w:tcW w:w="600" w:type="dxa"/>
            <w:tcBorders>
              <w:top w:val="nil"/>
              <w:left w:val="nil"/>
              <w:bottom w:val="nil"/>
              <w:right w:val="nil"/>
            </w:tcBorders>
          </w:tcPr>
          <w:p w14:paraId="6575129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"#co_fnRef_B08522012780089_I</w:instrText>
            </w:r>
            <w:r>
              <w:rPr>
                <w:rFonts w:ascii="sans-serif" w:hAnsi="sans-serif" w:cs="sans-serif"/>
                <w:color w:val="000000"/>
                <w:sz w:val="20"/>
                <w:szCs w:val="20"/>
              </w:rPr>
              <w:instrText xml:space="preserve">D0EK6CK_1"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57580CB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67EDAA97"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It should be clear that by appropriating an insightful proposition from </w:t>
            </w:r>
            <w:r>
              <w:rPr>
                <w:rFonts w:ascii="sans-serif" w:hAnsi="sans-serif" w:cs="sans-serif"/>
                <w:i/>
                <w:iCs/>
                <w:color w:val="000000"/>
                <w:sz w:val="20"/>
                <w:szCs w:val="20"/>
              </w:rPr>
              <w:t>Lujan,</w:t>
            </w:r>
            <w:r>
              <w:rPr>
                <w:rFonts w:ascii="sans-serif" w:hAnsi="sans-serif" w:cs="sans-serif"/>
                <w:color w:val="000000"/>
                <w:sz w:val="20"/>
                <w:szCs w:val="20"/>
              </w:rPr>
              <w:t xml:space="preserve"> I am not endorsing the balance of the </w:t>
            </w:r>
            <w:r>
              <w:rPr>
                <w:rFonts w:ascii="sans-serif" w:hAnsi="sans-serif" w:cs="sans-serif"/>
                <w:i/>
                <w:iCs/>
                <w:color w:val="000000"/>
                <w:sz w:val="20"/>
                <w:szCs w:val="20"/>
              </w:rPr>
              <w:t>Lujan</w:t>
            </w:r>
            <w:r>
              <w:rPr>
                <w:rFonts w:ascii="sans-serif" w:hAnsi="sans-serif" w:cs="sans-serif"/>
                <w:color w:val="000000"/>
                <w:sz w:val="20"/>
                <w:szCs w:val="20"/>
              </w:rPr>
              <w:t xml:space="preserve"> Court’s standing analysis. See </w:t>
            </w:r>
            <w:r>
              <w:rPr>
                <w:rFonts w:ascii="sans-serif" w:hAnsi="sans-serif" w:cs="sans-serif"/>
                <w:i/>
                <w:iCs/>
                <w:color w:val="000000"/>
                <w:sz w:val="20"/>
                <w:szCs w:val="20"/>
              </w:rPr>
              <w:t>ante</w:t>
            </w:r>
            <w:r>
              <w:rPr>
                <w:rFonts w:ascii="sans-serif" w:hAnsi="sans-serif" w:cs="sans-serif"/>
                <w:color w:val="000000"/>
                <w:sz w:val="20"/>
                <w:szCs w:val="20"/>
              </w:rPr>
              <w:t xml:space="preserve"> at 455 n. 29.</w:t>
            </w:r>
          </w:p>
          <w:p w14:paraId="23B64D55"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4" w:name="co_footnote_B08612012780089_1"/>
      <w:bookmarkEnd w:id="384"/>
      <w:tr w:rsidR="00000000" w14:paraId="566837EB" w14:textId="77777777">
        <w:tblPrEx>
          <w:tblCellMar>
            <w:top w:w="0" w:type="dxa"/>
            <w:left w:w="0" w:type="dxa"/>
            <w:bottom w:w="0" w:type="dxa"/>
            <w:right w:w="0" w:type="dxa"/>
          </w:tblCellMar>
        </w:tblPrEx>
        <w:tc>
          <w:tcPr>
            <w:tcW w:w="600" w:type="dxa"/>
            <w:tcBorders>
              <w:top w:val="nil"/>
              <w:left w:val="nil"/>
              <w:bottom w:val="nil"/>
              <w:right w:val="nil"/>
            </w:tcBorders>
          </w:tcPr>
          <w:p w14:paraId="4E97725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"#co_fnRef_B08612012780089_ID0E1EDK_1"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w:t>
            </w:r>
            <w:r>
              <w:rPr>
                <w:rFonts w:ascii="sans-serif" w:hAnsi="sans-serif" w:cs="sans-serif"/>
                <w:color w:val="000000"/>
                <w:sz w:val="20"/>
                <w:szCs w:val="20"/>
              </w:rPr>
              <w:fldChar w:fldCharType="end"/>
            </w:r>
          </w:p>
          <w:p w14:paraId="230B081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9423DEF" w14:textId="559CB884"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0AD8553" wp14:editId="57A0F9D1">
                  <wp:extent cx="161925" cy="161925"/>
                  <wp:effectExtent l="0" t="0" r="0" b="0"/>
                  <wp:docPr id="171" name="Picture 171">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4" w:history="1">
              <w:r w:rsidR="00FE27BA">
                <w:rPr>
                  <w:rFonts w:ascii="sans-serif" w:hAnsi="sans-serif" w:cs="sans-serif"/>
                  <w:color w:val="0E568C"/>
                  <w:sz w:val="20"/>
                  <w:szCs w:val="20"/>
                </w:rPr>
                <w:t>464 Mich. 726, 629 N.W.2d 900 (2001)</w:t>
              </w:r>
            </w:hyperlink>
            <w:r w:rsidR="00FE27BA">
              <w:rPr>
                <w:rFonts w:ascii="sans-serif" w:hAnsi="sans-serif" w:cs="sans-serif"/>
                <w:color w:val="000000"/>
                <w:sz w:val="20"/>
                <w:szCs w:val="20"/>
              </w:rPr>
              <w:t>.</w:t>
            </w:r>
          </w:p>
          <w:p w14:paraId="7D4EE305"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5" w:name="co_footnote_B08722012780089_1"/>
      <w:bookmarkEnd w:id="385"/>
      <w:tr w:rsidR="00000000" w14:paraId="56A03E88" w14:textId="77777777">
        <w:tblPrEx>
          <w:tblCellMar>
            <w:top w:w="0" w:type="dxa"/>
            <w:left w:w="0" w:type="dxa"/>
            <w:bottom w:w="0" w:type="dxa"/>
            <w:right w:w="0" w:type="dxa"/>
          </w:tblCellMar>
        </w:tblPrEx>
        <w:tc>
          <w:tcPr>
            <w:tcW w:w="600" w:type="dxa"/>
            <w:tcBorders>
              <w:top w:val="nil"/>
              <w:left w:val="nil"/>
              <w:bottom w:val="nil"/>
              <w:right w:val="nil"/>
            </w:tcBorders>
          </w:tcPr>
          <w:p w14:paraId="77360B0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HYPERLINK "#co_fnRef_B08722012780</w:instrText>
            </w:r>
            <w:r>
              <w:rPr>
                <w:rFonts w:ascii="sans-serif" w:hAnsi="sans-serif" w:cs="sans-serif"/>
                <w:color w:val="000000"/>
                <w:sz w:val="20"/>
                <w:szCs w:val="20"/>
              </w:rPr>
              <w:instrText xml:space="preserve">089_ID0EJFDK_1"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2</w:t>
            </w:r>
            <w:r>
              <w:rPr>
                <w:rFonts w:ascii="sans-serif" w:hAnsi="sans-serif" w:cs="sans-serif"/>
                <w:color w:val="000000"/>
                <w:sz w:val="20"/>
                <w:szCs w:val="20"/>
              </w:rPr>
              <w:fldChar w:fldCharType="end"/>
            </w:r>
          </w:p>
          <w:p w14:paraId="6F51475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C2B632D" w14:textId="3B297F59"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1BE08411" wp14:editId="192853F4">
                  <wp:extent cx="161925" cy="161925"/>
                  <wp:effectExtent l="0" t="0" r="0" b="0"/>
                  <wp:docPr id="172" name="Picture 172">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5" w:history="1">
              <w:r w:rsidR="00FE27BA">
                <w:rPr>
                  <w:rFonts w:ascii="sans-serif" w:hAnsi="sans-serif" w:cs="sans-serif"/>
                  <w:color w:val="0E568C"/>
                  <w:sz w:val="20"/>
                  <w:szCs w:val="20"/>
                </w:rPr>
                <w:t>471 Mich. 608, 684 N.W.2d 800 (2004)</w:t>
              </w:r>
            </w:hyperlink>
            <w:r w:rsidR="00FE27BA">
              <w:rPr>
                <w:rFonts w:ascii="sans-serif" w:hAnsi="sans-serif" w:cs="sans-serif"/>
                <w:color w:val="000000"/>
                <w:sz w:val="20"/>
                <w:szCs w:val="20"/>
              </w:rPr>
              <w:t>.</w:t>
            </w:r>
          </w:p>
          <w:p w14:paraId="4788653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6" w:name="co_footnote_B08832012780089_1"/>
      <w:bookmarkEnd w:id="386"/>
      <w:tr w:rsidR="00000000" w14:paraId="030E8D63" w14:textId="77777777">
        <w:tblPrEx>
          <w:tblCellMar>
            <w:top w:w="0" w:type="dxa"/>
            <w:left w:w="0" w:type="dxa"/>
            <w:bottom w:w="0" w:type="dxa"/>
            <w:right w:w="0" w:type="dxa"/>
          </w:tblCellMar>
        </w:tblPrEx>
        <w:tc>
          <w:tcPr>
            <w:tcW w:w="600" w:type="dxa"/>
            <w:tcBorders>
              <w:top w:val="nil"/>
              <w:left w:val="nil"/>
              <w:bottom w:val="nil"/>
              <w:right w:val="nil"/>
            </w:tcBorders>
          </w:tcPr>
          <w:p w14:paraId="5C8BC6C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"#co_fnRef_B08832012780089_ID0EL6DK_1"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3</w:t>
            </w:r>
            <w:r>
              <w:rPr>
                <w:rFonts w:ascii="sans-serif" w:hAnsi="sans-serif" w:cs="sans-serif"/>
                <w:color w:val="000000"/>
                <w:sz w:val="20"/>
                <w:szCs w:val="20"/>
              </w:rPr>
              <w:fldChar w:fldCharType="end"/>
            </w:r>
          </w:p>
          <w:p w14:paraId="795615F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7696663F" w14:textId="5E64B3E6"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F373B86" wp14:editId="4B2826C8">
                  <wp:extent cx="161925" cy="161925"/>
                  <wp:effectExtent l="0" t="0" r="0" b="0"/>
                  <wp:docPr id="173" name="Picture 173">
                    <a:hlinkClick xmlns:a="http://schemas.openxmlformats.org/drawingml/2006/main" r:id="rId1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6" w:history="1">
              <w:r w:rsidR="00FE27BA">
                <w:rPr>
                  <w:rFonts w:ascii="sans-serif" w:hAnsi="sans-serif" w:cs="sans-serif"/>
                  <w:color w:val="0E568C"/>
                  <w:sz w:val="20"/>
                  <w:szCs w:val="20"/>
                </w:rPr>
                <w:t>542 F.Supp. 496 (S.D.Ohio, 1982)</w:t>
              </w:r>
            </w:hyperlink>
            <w:r w:rsidR="00FE27BA">
              <w:rPr>
                <w:rFonts w:ascii="sans-serif" w:hAnsi="sans-serif" w:cs="sans-serif"/>
                <w:color w:val="000000"/>
                <w:sz w:val="20"/>
                <w:szCs w:val="20"/>
              </w:rPr>
              <w:t>.</w:t>
            </w:r>
          </w:p>
          <w:p w14:paraId="02DD68EA"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7" w:name="co_footnote_B08942012780089_1"/>
      <w:bookmarkEnd w:id="387"/>
      <w:tr w:rsidR="00000000" w14:paraId="35B46C10" w14:textId="77777777">
        <w:tblPrEx>
          <w:tblCellMar>
            <w:top w:w="0" w:type="dxa"/>
            <w:left w:w="0" w:type="dxa"/>
            <w:bottom w:w="0" w:type="dxa"/>
            <w:right w:w="0" w:type="dxa"/>
          </w:tblCellMar>
        </w:tblPrEx>
        <w:tc>
          <w:tcPr>
            <w:tcW w:w="600" w:type="dxa"/>
            <w:tcBorders>
              <w:top w:val="nil"/>
              <w:left w:val="nil"/>
              <w:bottom w:val="nil"/>
              <w:right w:val="nil"/>
            </w:tcBorders>
          </w:tcPr>
          <w:p w14:paraId="6052C12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"#co_fnRef_B08942012780089_ID0EDEEK_1"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4</w:t>
            </w:r>
            <w:r>
              <w:rPr>
                <w:rFonts w:ascii="sans-serif" w:hAnsi="sans-serif" w:cs="sans-serif"/>
                <w:color w:val="000000"/>
                <w:sz w:val="20"/>
                <w:szCs w:val="20"/>
              </w:rPr>
              <w:fldChar w:fldCharType="end"/>
            </w:r>
          </w:p>
          <w:p w14:paraId="61C973E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870E6C0" w14:textId="060AE16E"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54F33D43" wp14:editId="1BC8EBCD">
                  <wp:extent cx="161925" cy="161925"/>
                  <wp:effectExtent l="0" t="0" r="0" b="0"/>
                  <wp:docPr id="174" name="Picture 174">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7" w:history="1">
              <w:r w:rsidR="00FE27BA">
                <w:rPr>
                  <w:rFonts w:ascii="sans-serif" w:hAnsi="sans-serif" w:cs="sans-serif"/>
                  <w:color w:val="0E568C"/>
                  <w:sz w:val="20"/>
                  <w:szCs w:val="20"/>
                </w:rPr>
                <w:t>188 U.S.App.D.C. 147, 148, 578 F.2d 389 (1978)</w:t>
              </w:r>
            </w:hyperlink>
            <w:r w:rsidR="00FE27BA">
              <w:rPr>
                <w:rFonts w:ascii="sans-serif" w:hAnsi="sans-serif" w:cs="sans-serif"/>
                <w:color w:val="000000"/>
                <w:sz w:val="20"/>
                <w:szCs w:val="20"/>
              </w:rPr>
              <w:t>.</w:t>
            </w:r>
          </w:p>
          <w:p w14:paraId="6E510833"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8" w:name="co_footnote_B09052012780089_1"/>
      <w:bookmarkEnd w:id="388"/>
      <w:tr w:rsidR="00000000" w14:paraId="076C764B" w14:textId="77777777">
        <w:tblPrEx>
          <w:tblCellMar>
            <w:top w:w="0" w:type="dxa"/>
            <w:left w:w="0" w:type="dxa"/>
            <w:bottom w:w="0" w:type="dxa"/>
            <w:right w:w="0" w:type="dxa"/>
          </w:tblCellMar>
        </w:tblPrEx>
        <w:tc>
          <w:tcPr>
            <w:tcW w:w="600" w:type="dxa"/>
            <w:tcBorders>
              <w:top w:val="nil"/>
              <w:left w:val="nil"/>
              <w:bottom w:val="nil"/>
              <w:right w:val="nil"/>
            </w:tcBorders>
          </w:tcPr>
          <w:p w14:paraId="65A26C1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"#co_fnRef_B09052012780089_ID0EQEEK_1"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5</w:t>
            </w:r>
            <w:r>
              <w:rPr>
                <w:rFonts w:ascii="sans-serif" w:hAnsi="sans-serif" w:cs="sans-serif"/>
                <w:color w:val="000000"/>
                <w:sz w:val="20"/>
                <w:szCs w:val="20"/>
              </w:rPr>
              <w:fldChar w:fldCharType="end"/>
            </w:r>
          </w:p>
          <w:p w14:paraId="2318A23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314E4BE" w14:textId="06C79F33"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lastRenderedPageBreak/>
              <w:t xml:space="preserve">Aftosa is also known as foot-and-mouth disease. </w:t>
            </w:r>
            <w:r w:rsidR="004D5F13">
              <w:rPr>
                <w:rFonts w:ascii="sans-serif" w:hAnsi="sans-serif" w:cs="sans-serif"/>
                <w:noProof/>
                <w:color w:val="000000"/>
                <w:sz w:val="20"/>
                <w:szCs w:val="20"/>
              </w:rPr>
              <w:drawing>
                <wp:inline distT="0" distB="0" distL="0" distR="0" wp14:anchorId="128210AB" wp14:editId="640DF6F2">
                  <wp:extent cx="161925" cy="161925"/>
                  <wp:effectExtent l="0" t="0" r="0" b="0"/>
                  <wp:docPr id="175" name="Picture 175">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28" w:history="1">
              <w:r>
                <w:rPr>
                  <w:rFonts w:ascii="sans-serif" w:hAnsi="sans-serif" w:cs="sans-serif"/>
                  <w:i/>
                  <w:iCs/>
                  <w:color w:val="0E568C"/>
                  <w:sz w:val="20"/>
                  <w:szCs w:val="20"/>
                </w:rPr>
                <w:t>Id.</w:t>
              </w:r>
              <w:r>
                <w:rPr>
                  <w:rFonts w:ascii="sans-serif" w:hAnsi="sans-serif" w:cs="sans-serif"/>
                  <w:color w:val="0E568C"/>
                  <w:sz w:val="20"/>
                  <w:szCs w:val="20"/>
                </w:rPr>
                <w:t xml:space="preserve"> at 149, 578 F.2d 389</w:t>
              </w:r>
            </w:hyperlink>
            <w:r>
              <w:rPr>
                <w:rFonts w:ascii="sans-serif" w:hAnsi="sans-serif" w:cs="sans-serif"/>
                <w:color w:val="000000"/>
                <w:sz w:val="20"/>
                <w:szCs w:val="20"/>
              </w:rPr>
              <w:t>.</w:t>
            </w:r>
          </w:p>
          <w:p w14:paraId="5397F3B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89" w:name="co_footnote_B09162012780089_1"/>
      <w:bookmarkEnd w:id="389"/>
      <w:tr w:rsidR="00000000" w14:paraId="549BE07C" w14:textId="77777777">
        <w:tblPrEx>
          <w:tblCellMar>
            <w:top w:w="0" w:type="dxa"/>
            <w:left w:w="0" w:type="dxa"/>
            <w:bottom w:w="0" w:type="dxa"/>
            <w:right w:w="0" w:type="dxa"/>
          </w:tblCellMar>
        </w:tblPrEx>
        <w:tc>
          <w:tcPr>
            <w:tcW w:w="600" w:type="dxa"/>
            <w:tcBorders>
              <w:top w:val="nil"/>
              <w:left w:val="nil"/>
              <w:bottom w:val="nil"/>
              <w:right w:val="nil"/>
            </w:tcBorders>
          </w:tcPr>
          <w:p w14:paraId="6702CD1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lastRenderedPageBreak/>
              <w:fldChar w:fldCharType="begin"/>
            </w:r>
            <w:r>
              <w:rPr>
                <w:rFonts w:ascii="sans-serif" w:hAnsi="sans-serif" w:cs="sans-serif"/>
                <w:color w:val="000000"/>
                <w:sz w:val="20"/>
                <w:szCs w:val="20"/>
              </w:rPr>
              <w:instrText>H</w:instrText>
            </w:r>
            <w:r>
              <w:rPr>
                <w:rFonts w:ascii="sans-serif" w:hAnsi="sans-serif" w:cs="sans-serif"/>
                <w:color w:val="000000"/>
                <w:sz w:val="20"/>
                <w:szCs w:val="20"/>
              </w:rPr>
              <w:instrText xml:space="preserve">YPERLINK "#co_fnRef_B09162012780089_ID0ELKEK_1"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6</w:t>
            </w:r>
            <w:r>
              <w:rPr>
                <w:rFonts w:ascii="sans-serif" w:hAnsi="sans-serif" w:cs="sans-serif"/>
                <w:color w:val="000000"/>
                <w:sz w:val="20"/>
                <w:szCs w:val="20"/>
              </w:rPr>
              <w:fldChar w:fldCharType="end"/>
            </w:r>
          </w:p>
          <w:p w14:paraId="718223B9"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28A15789" w14:textId="6F5AB32A"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22C61955" wp14:editId="00239012">
                  <wp:extent cx="161925" cy="161925"/>
                  <wp:effectExtent l="0" t="0" r="0" b="0"/>
                  <wp:docPr id="176" name="Picture 176">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0" w:history="1">
              <w:r w:rsidR="00FE27BA">
                <w:rPr>
                  <w:rFonts w:ascii="sans-serif" w:hAnsi="sans-serif" w:cs="sans-serif"/>
                  <w:color w:val="0E568C"/>
                  <w:sz w:val="20"/>
                  <w:szCs w:val="20"/>
                </w:rPr>
                <w:t>20 F.3d 981 (C.A.9, 1994)</w:t>
              </w:r>
            </w:hyperlink>
            <w:r w:rsidR="00FE27BA">
              <w:rPr>
                <w:rFonts w:ascii="sans-serif" w:hAnsi="sans-serif" w:cs="sans-serif"/>
                <w:color w:val="000000"/>
                <w:sz w:val="20"/>
                <w:szCs w:val="20"/>
              </w:rPr>
              <w:t>.</w:t>
            </w:r>
          </w:p>
          <w:p w14:paraId="50A7E8D4"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0" w:name="co_footnote_B09272012780089_1"/>
      <w:bookmarkEnd w:id="390"/>
      <w:tr w:rsidR="00000000" w14:paraId="291F4AB4" w14:textId="77777777">
        <w:tblPrEx>
          <w:tblCellMar>
            <w:top w:w="0" w:type="dxa"/>
            <w:left w:w="0" w:type="dxa"/>
            <w:bottom w:w="0" w:type="dxa"/>
            <w:right w:w="0" w:type="dxa"/>
          </w:tblCellMar>
        </w:tblPrEx>
        <w:tc>
          <w:tcPr>
            <w:tcW w:w="600" w:type="dxa"/>
            <w:tcBorders>
              <w:top w:val="nil"/>
              <w:left w:val="nil"/>
              <w:bottom w:val="nil"/>
              <w:right w:val="nil"/>
            </w:tcBorders>
          </w:tcPr>
          <w:p w14:paraId="7AFFDC3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"#co_fnRef_B09272012780089_ID0EMMEK_1"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7</w:t>
            </w:r>
            <w:r>
              <w:rPr>
                <w:rFonts w:ascii="sans-serif" w:hAnsi="sans-serif" w:cs="sans-serif"/>
                <w:color w:val="000000"/>
                <w:sz w:val="20"/>
                <w:szCs w:val="20"/>
              </w:rPr>
              <w:fldChar w:fldCharType="end"/>
            </w:r>
          </w:p>
          <w:p w14:paraId="44B0551E"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3BBE34A5" w14:textId="6DBE3324"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See also </w:t>
            </w:r>
            <w:r w:rsidR="004D5F13">
              <w:rPr>
                <w:rFonts w:ascii="sans-serif" w:hAnsi="sans-serif" w:cs="sans-serif"/>
                <w:noProof/>
                <w:color w:val="000000"/>
                <w:sz w:val="20"/>
                <w:szCs w:val="20"/>
              </w:rPr>
              <w:drawing>
                <wp:inline distT="0" distB="0" distL="0" distR="0" wp14:anchorId="24C6A7F9" wp14:editId="1915A095">
                  <wp:extent cx="161925" cy="161925"/>
                  <wp:effectExtent l="0" t="0" r="0" b="0"/>
                  <wp:docPr id="177" name="Picture 177">
                    <a:hlinkClick xmlns:a="http://schemas.openxmlformats.org/drawingml/2006/main" r:id="rId3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2" w:history="1">
              <w:r>
                <w:rPr>
                  <w:rFonts w:ascii="sans-serif" w:hAnsi="sans-serif" w:cs="sans-serif"/>
                  <w:i/>
                  <w:iCs/>
                  <w:color w:val="0E568C"/>
                  <w:sz w:val="20"/>
                  <w:szCs w:val="20"/>
                </w:rPr>
                <w:t>American Littoral Society v. Environmental Protection Agency</w:t>
              </w:r>
              <w:r>
                <w:rPr>
                  <w:rFonts w:ascii="sans-serif" w:hAnsi="sans-serif" w:cs="sans-serif"/>
                  <w:i/>
                  <w:iCs/>
                  <w:color w:val="0E568C"/>
                  <w:sz w:val="20"/>
                  <w:szCs w:val="20"/>
                </w:rPr>
                <w:t>,</w:t>
              </w:r>
              <w:r>
                <w:rPr>
                  <w:rFonts w:ascii="sans-serif" w:hAnsi="sans-serif" w:cs="sans-serif"/>
                  <w:color w:val="0E568C"/>
                  <w:sz w:val="20"/>
                  <w:szCs w:val="20"/>
                </w:rPr>
                <w:t xml:space="preserve"> 199 F.Supp.2d 217 (D.N.J., 2002)</w:t>
              </w:r>
            </w:hyperlink>
            <w:r>
              <w:rPr>
                <w:rFonts w:ascii="sans-serif" w:hAnsi="sans-serif" w:cs="sans-serif"/>
                <w:color w:val="000000"/>
                <w:sz w:val="20"/>
                <w:szCs w:val="20"/>
              </w:rPr>
              <w:t xml:space="preserve"> (ruling that the plaintiffs had standing to object to the EPA’s failure to establish TMDLs for New Jersey waters); </w:t>
            </w:r>
            <w:r w:rsidR="004D5F13">
              <w:rPr>
                <w:rFonts w:ascii="sans-serif" w:hAnsi="sans-serif" w:cs="sans-serif"/>
                <w:noProof/>
                <w:color w:val="000000"/>
                <w:sz w:val="20"/>
                <w:szCs w:val="20"/>
              </w:rPr>
              <w:drawing>
                <wp:inline distT="0" distB="0" distL="0" distR="0" wp14:anchorId="7426C9FB" wp14:editId="7E1D7FAA">
                  <wp:extent cx="161925" cy="161925"/>
                  <wp:effectExtent l="0" t="0" r="0" b="0"/>
                  <wp:docPr id="178" name="Picture 178">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4" w:history="1">
              <w:r>
                <w:rPr>
                  <w:rFonts w:ascii="sans-serif" w:hAnsi="sans-serif" w:cs="sans-serif"/>
                  <w:i/>
                  <w:iCs/>
                  <w:color w:val="0E568C"/>
                  <w:sz w:val="20"/>
                  <w:szCs w:val="20"/>
                </w:rPr>
                <w:t>Sierra Club v. Browner,</w:t>
              </w:r>
              <w:r>
                <w:rPr>
                  <w:rFonts w:ascii="sans-serif" w:hAnsi="sans-serif" w:cs="sans-serif"/>
                  <w:color w:val="0E568C"/>
                  <w:sz w:val="20"/>
                  <w:szCs w:val="20"/>
                </w:rPr>
                <w:t xml:space="preserve"> 843 F.Supp. 1304 (D.Minn., 1993)</w:t>
              </w:r>
            </w:hyperlink>
            <w:r>
              <w:rPr>
                <w:rFonts w:ascii="sans-serif" w:hAnsi="sans-serif" w:cs="sans-serif"/>
                <w:color w:val="000000"/>
                <w:sz w:val="20"/>
                <w:szCs w:val="20"/>
              </w:rPr>
              <w:t xml:space="preserve"> (rul</w:t>
            </w:r>
            <w:r>
              <w:rPr>
                <w:rFonts w:ascii="sans-serif" w:hAnsi="sans-serif" w:cs="sans-serif"/>
                <w:color w:val="000000"/>
                <w:sz w:val="20"/>
                <w:szCs w:val="20"/>
              </w:rPr>
              <w:t>ing that the plaintiffs had standing to object to the EPA’s failure to establish TMDLs for Minnesota waters).</w:t>
            </w:r>
          </w:p>
          <w:p w14:paraId="0AF66221"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1" w:name="co_footnote_B09382012780089_1"/>
      <w:bookmarkEnd w:id="391"/>
      <w:tr w:rsidR="00000000" w14:paraId="27B80DE2" w14:textId="77777777">
        <w:tblPrEx>
          <w:tblCellMar>
            <w:top w:w="0" w:type="dxa"/>
            <w:left w:w="0" w:type="dxa"/>
            <w:bottom w:w="0" w:type="dxa"/>
            <w:right w:w="0" w:type="dxa"/>
          </w:tblCellMar>
        </w:tblPrEx>
        <w:tc>
          <w:tcPr>
            <w:tcW w:w="600" w:type="dxa"/>
            <w:tcBorders>
              <w:top w:val="nil"/>
              <w:left w:val="nil"/>
              <w:bottom w:val="nil"/>
              <w:right w:val="nil"/>
            </w:tcBorders>
          </w:tcPr>
          <w:p w14:paraId="3081B681"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"#co_fnRef_B09382012780089_ID0EOQEK_1"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8</w:t>
            </w:r>
            <w:r>
              <w:rPr>
                <w:rFonts w:ascii="sans-serif" w:hAnsi="sans-serif" w:cs="sans-serif"/>
                <w:color w:val="000000"/>
                <w:sz w:val="20"/>
                <w:szCs w:val="20"/>
              </w:rPr>
              <w:fldChar w:fldCharType="end"/>
            </w:r>
          </w:p>
          <w:p w14:paraId="7B4347E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F2A6F56"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 recognize that this Court is </w:t>
            </w:r>
            <w:r>
              <w:rPr>
                <w:rFonts w:ascii="sans-serif" w:hAnsi="sans-serif" w:cs="sans-serif"/>
                <w:color w:val="000000"/>
                <w:sz w:val="20"/>
                <w:szCs w:val="20"/>
              </w:rPr>
              <w:t xml:space="preserve">not bound by federal caselaw. But specifically because the standing test set forth in </w:t>
            </w:r>
            <w:r>
              <w:rPr>
                <w:rFonts w:ascii="sans-serif" w:hAnsi="sans-serif" w:cs="sans-serif"/>
                <w:i/>
                <w:iCs/>
                <w:color w:val="000000"/>
                <w:sz w:val="20"/>
                <w:szCs w:val="20"/>
              </w:rPr>
              <w:t>Lee</w:t>
            </w:r>
            <w:r>
              <w:rPr>
                <w:rFonts w:ascii="sans-serif" w:hAnsi="sans-serif" w:cs="sans-serif"/>
                <w:color w:val="000000"/>
                <w:sz w:val="20"/>
                <w:szCs w:val="20"/>
              </w:rPr>
              <w:t xml:space="preserve"> and </w:t>
            </w:r>
            <w:r>
              <w:rPr>
                <w:rFonts w:ascii="sans-serif" w:hAnsi="sans-serif" w:cs="sans-serif"/>
                <w:i/>
                <w:iCs/>
                <w:color w:val="000000"/>
                <w:sz w:val="20"/>
                <w:szCs w:val="20"/>
              </w:rPr>
              <w:t>Cleveland Cliffs</w:t>
            </w:r>
            <w:r>
              <w:rPr>
                <w:rFonts w:ascii="sans-serif" w:hAnsi="sans-serif" w:cs="sans-serif"/>
                <w:color w:val="000000"/>
                <w:sz w:val="20"/>
                <w:szCs w:val="20"/>
              </w:rPr>
              <w:t xml:space="preserve"> is derived from federal law, I find federal standing decisions instructive here.</w:t>
            </w:r>
          </w:p>
          <w:p w14:paraId="79FE3159"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2" w:name="co_footnote_B09492012780089_1"/>
      <w:bookmarkEnd w:id="392"/>
      <w:tr w:rsidR="00000000" w14:paraId="1EDB9D9E" w14:textId="77777777">
        <w:tblPrEx>
          <w:tblCellMar>
            <w:top w:w="0" w:type="dxa"/>
            <w:left w:w="0" w:type="dxa"/>
            <w:bottom w:w="0" w:type="dxa"/>
            <w:right w:w="0" w:type="dxa"/>
          </w:tblCellMar>
        </w:tblPrEx>
        <w:tc>
          <w:tcPr>
            <w:tcW w:w="600" w:type="dxa"/>
            <w:tcBorders>
              <w:top w:val="nil"/>
              <w:left w:val="nil"/>
              <w:bottom w:val="nil"/>
              <w:right w:val="nil"/>
            </w:tcBorders>
          </w:tcPr>
          <w:p w14:paraId="5AF955F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"#co_fnRef_B09492012780089_ID0E1QEK_1"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9</w:t>
            </w:r>
            <w:r>
              <w:rPr>
                <w:rFonts w:ascii="sans-serif" w:hAnsi="sans-serif" w:cs="sans-serif"/>
                <w:color w:val="000000"/>
                <w:sz w:val="20"/>
                <w:szCs w:val="20"/>
              </w:rPr>
              <w:fldChar w:fldCharType="end"/>
            </w:r>
          </w:p>
          <w:p w14:paraId="2A63CDC8"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51DA3E75"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The majority claims that I do not define </w:t>
            </w:r>
            <w:r>
              <w:rPr>
                <w:rFonts w:ascii="sans-serif" w:hAnsi="sans-serif" w:cs="sans-serif"/>
                <w:color w:val="000000"/>
                <w:sz w:val="20"/>
                <w:szCs w:val="20"/>
              </w:rPr>
              <w:t>“</w:t>
            </w:r>
            <w:r>
              <w:rPr>
                <w:rFonts w:ascii="sans-serif" w:hAnsi="sans-serif" w:cs="sans-serif"/>
                <w:color w:val="000000"/>
                <w:sz w:val="20"/>
                <w:szCs w:val="20"/>
              </w:rPr>
              <w:t>the general public interest.</w:t>
            </w:r>
            <w:r>
              <w:rPr>
                <w:rFonts w:ascii="sans-serif" w:hAnsi="sans-serif" w:cs="sans-serif"/>
                <w:color w:val="000000"/>
                <w:sz w:val="20"/>
                <w:szCs w:val="20"/>
              </w:rPr>
              <w:t>”</w:t>
            </w:r>
            <w:r>
              <w:rPr>
                <w:rFonts w:ascii="sans-serif" w:hAnsi="sans-serif" w:cs="sans-serif"/>
                <w:color w:val="000000"/>
                <w:sz w:val="20"/>
                <w:szCs w:val="20"/>
              </w:rPr>
              <w:t xml:space="preserve"> </w:t>
            </w:r>
            <w:r>
              <w:rPr>
                <w:rFonts w:ascii="sans-serif" w:hAnsi="sans-serif" w:cs="sans-serif"/>
                <w:i/>
                <w:iCs/>
                <w:color w:val="000000"/>
                <w:sz w:val="20"/>
                <w:szCs w:val="20"/>
              </w:rPr>
              <w:t>Ante</w:t>
            </w:r>
            <w:r>
              <w:rPr>
                <w:rFonts w:ascii="sans-serif" w:hAnsi="sans-serif" w:cs="sans-serif"/>
                <w:color w:val="000000"/>
                <w:sz w:val="20"/>
                <w:szCs w:val="20"/>
              </w:rPr>
              <w:t xml:space="preserve"> at 460 n. 50. As I think is obvious, </w:t>
            </w:r>
            <w:r>
              <w:rPr>
                <w:rFonts w:ascii="sans-serif" w:hAnsi="sans-serif" w:cs="sans-serif"/>
                <w:color w:val="000000"/>
                <w:sz w:val="20"/>
                <w:szCs w:val="20"/>
              </w:rPr>
              <w:t>“</w:t>
            </w:r>
            <w:r>
              <w:rPr>
                <w:rFonts w:ascii="sans-serif" w:hAnsi="sans-serif" w:cs="sans-serif"/>
                <w:color w:val="000000"/>
                <w:sz w:val="20"/>
                <w:szCs w:val="20"/>
              </w:rPr>
              <w:t>the general public interest</w:t>
            </w:r>
            <w:r>
              <w:rPr>
                <w:rFonts w:ascii="sans-serif" w:hAnsi="sans-serif" w:cs="sans-serif"/>
                <w:color w:val="000000"/>
                <w:sz w:val="20"/>
                <w:szCs w:val="20"/>
              </w:rPr>
              <w:t>”</w:t>
            </w:r>
            <w:r>
              <w:rPr>
                <w:rFonts w:ascii="sans-serif" w:hAnsi="sans-serif" w:cs="sans-serif"/>
                <w:color w:val="000000"/>
                <w:sz w:val="20"/>
                <w:szCs w:val="20"/>
              </w:rPr>
              <w:t xml:space="preserve"> here is preventing the destr</w:t>
            </w:r>
            <w:r>
              <w:rPr>
                <w:rFonts w:ascii="sans-serif" w:hAnsi="sans-serif" w:cs="sans-serif"/>
                <w:color w:val="000000"/>
                <w:sz w:val="20"/>
                <w:szCs w:val="20"/>
              </w:rPr>
              <w:t>uction of our environment.</w:t>
            </w:r>
          </w:p>
          <w:p w14:paraId="3C9AEF50"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3" w:name="co_footnote_B095102012780089_1"/>
      <w:bookmarkEnd w:id="393"/>
      <w:tr w:rsidR="00000000" w14:paraId="7FFD0733" w14:textId="77777777">
        <w:tblPrEx>
          <w:tblCellMar>
            <w:top w:w="0" w:type="dxa"/>
            <w:left w:w="0" w:type="dxa"/>
            <w:bottom w:w="0" w:type="dxa"/>
            <w:right w:w="0" w:type="dxa"/>
          </w:tblCellMar>
        </w:tblPrEx>
        <w:tc>
          <w:tcPr>
            <w:tcW w:w="600" w:type="dxa"/>
            <w:tcBorders>
              <w:top w:val="nil"/>
              <w:left w:val="nil"/>
              <w:bottom w:val="nil"/>
              <w:right w:val="nil"/>
            </w:tcBorders>
          </w:tcPr>
          <w:p w14:paraId="6A3A69CC"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"#co_fnRef_B095102012780089_ID0EBREK_1"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10</w:t>
            </w:r>
            <w:r>
              <w:rPr>
                <w:rFonts w:ascii="sans-serif" w:hAnsi="sans-serif" w:cs="sans-serif"/>
                <w:color w:val="000000"/>
                <w:sz w:val="20"/>
                <w:szCs w:val="20"/>
              </w:rPr>
              <w:fldChar w:fldCharType="end"/>
            </w:r>
          </w:p>
          <w:p w14:paraId="5DF9A82D"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DB5A3DC"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The majority portrays my position as creating a loophole in standing jurisprudence. It states that I believe that plaintiffs can assert a claim invoking the general public interest even when they do not have standing. This is incorrect. It is only if plain</w:t>
            </w:r>
            <w:r>
              <w:rPr>
                <w:rFonts w:ascii="sans-serif" w:hAnsi="sans-serif" w:cs="sans-serif"/>
                <w:color w:val="000000"/>
                <w:sz w:val="20"/>
                <w:szCs w:val="20"/>
              </w:rPr>
              <w:t>tiffs have standing to challenge the activity at issue that they can assert the general public interest. In this case, plaintiffs have standing to challenge the pumping. Accordingly, they can also invoke the general public interest to challenge all effects</w:t>
            </w:r>
            <w:r>
              <w:rPr>
                <w:rFonts w:ascii="sans-serif" w:hAnsi="sans-serif" w:cs="sans-serif"/>
                <w:color w:val="000000"/>
                <w:sz w:val="20"/>
                <w:szCs w:val="20"/>
              </w:rPr>
              <w:t xml:space="preserve"> of the pumping on the environment.</w:t>
            </w:r>
          </w:p>
          <w:p w14:paraId="4C5BFCC6"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4" w:name="co_footnote_B096112012780089_1"/>
      <w:bookmarkEnd w:id="394"/>
      <w:tr w:rsidR="00000000" w14:paraId="6F918AC7" w14:textId="77777777">
        <w:tblPrEx>
          <w:tblCellMar>
            <w:top w:w="0" w:type="dxa"/>
            <w:left w:w="0" w:type="dxa"/>
            <w:bottom w:w="0" w:type="dxa"/>
            <w:right w:w="0" w:type="dxa"/>
          </w:tblCellMar>
        </w:tblPrEx>
        <w:tc>
          <w:tcPr>
            <w:tcW w:w="600" w:type="dxa"/>
            <w:tcBorders>
              <w:top w:val="nil"/>
              <w:left w:val="nil"/>
              <w:bottom w:val="nil"/>
              <w:right w:val="nil"/>
            </w:tcBorders>
          </w:tcPr>
          <w:p w14:paraId="290A367A"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"#co_fnRef_B096112012780089_ID0ECVEK_1"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11</w:t>
            </w:r>
            <w:r>
              <w:rPr>
                <w:rFonts w:ascii="sans-serif" w:hAnsi="sans-serif" w:cs="sans-serif"/>
                <w:color w:val="000000"/>
                <w:sz w:val="20"/>
                <w:szCs w:val="20"/>
              </w:rPr>
              <w:fldChar w:fldCharType="end"/>
            </w:r>
          </w:p>
          <w:p w14:paraId="07D89F0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C5A2FBB"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By finding that these plaintiffs cannot invoke the general public interest, the majority essentially </w:t>
            </w:r>
            <w:r>
              <w:rPr>
                <w:rFonts w:ascii="sans-serif" w:hAnsi="sans-serif" w:cs="sans-serif"/>
                <w:color w:val="000000"/>
                <w:sz w:val="20"/>
                <w:szCs w:val="20"/>
              </w:rPr>
              <w:t>finds that no plaintiff can invoke the general public interest.</w:t>
            </w:r>
          </w:p>
          <w:p w14:paraId="4AE5DE64"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5" w:name="co_footnote_B097122012780089_1"/>
      <w:bookmarkEnd w:id="395"/>
      <w:tr w:rsidR="00000000" w14:paraId="77A6C3C5" w14:textId="77777777">
        <w:tblPrEx>
          <w:tblCellMar>
            <w:top w:w="0" w:type="dxa"/>
            <w:left w:w="0" w:type="dxa"/>
            <w:bottom w:w="0" w:type="dxa"/>
            <w:right w:w="0" w:type="dxa"/>
          </w:tblCellMar>
        </w:tblPrEx>
        <w:tc>
          <w:tcPr>
            <w:tcW w:w="600" w:type="dxa"/>
            <w:tcBorders>
              <w:top w:val="nil"/>
              <w:left w:val="nil"/>
              <w:bottom w:val="nil"/>
              <w:right w:val="nil"/>
            </w:tcBorders>
          </w:tcPr>
          <w:p w14:paraId="3D85D613"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"#co_fnRef_B097122012780089_ID0EH1EK_1"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12</w:t>
            </w:r>
            <w:r>
              <w:rPr>
                <w:rFonts w:ascii="sans-serif" w:hAnsi="sans-serif" w:cs="sans-serif"/>
                <w:color w:val="000000"/>
                <w:sz w:val="20"/>
                <w:szCs w:val="20"/>
              </w:rPr>
              <w:fldChar w:fldCharType="end"/>
            </w:r>
          </w:p>
          <w:p w14:paraId="52727264"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0B9B37DB"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In support of its claim that the statement from </w:t>
            </w:r>
            <w:r>
              <w:rPr>
                <w:rFonts w:ascii="sans-serif" w:hAnsi="sans-serif" w:cs="sans-serif"/>
                <w:i/>
                <w:iCs/>
                <w:color w:val="000000"/>
                <w:sz w:val="20"/>
                <w:szCs w:val="20"/>
              </w:rPr>
              <w:t>Warth</w:t>
            </w:r>
            <w:r>
              <w:rPr>
                <w:rFonts w:ascii="sans-serif" w:hAnsi="sans-serif" w:cs="sans-serif"/>
                <w:color w:val="000000"/>
                <w:sz w:val="20"/>
                <w:szCs w:val="20"/>
              </w:rPr>
              <w:t xml:space="preserve"> is dictum that need</w:t>
            </w:r>
            <w:r>
              <w:rPr>
                <w:rFonts w:ascii="sans-serif" w:hAnsi="sans-serif" w:cs="sans-serif"/>
                <w:color w:val="000000"/>
                <w:sz w:val="20"/>
                <w:szCs w:val="20"/>
              </w:rPr>
              <w:t xml:space="preserve"> not be followed, the majority cites criticism of </w:t>
            </w:r>
            <w:r>
              <w:rPr>
                <w:rFonts w:ascii="sans-serif" w:hAnsi="sans-serif" w:cs="sans-serif"/>
                <w:i/>
                <w:iCs/>
                <w:color w:val="000000"/>
                <w:sz w:val="20"/>
                <w:szCs w:val="20"/>
              </w:rPr>
              <w:t>Warth</w:t>
            </w:r>
            <w:r>
              <w:rPr>
                <w:rFonts w:ascii="sans-serif" w:hAnsi="sans-serif" w:cs="sans-serif"/>
                <w:color w:val="000000"/>
                <w:sz w:val="20"/>
                <w:szCs w:val="20"/>
              </w:rPr>
              <w:t xml:space="preserve"> by Justices Thomas and Scalia. But unless the majority can show that three other justices share the view of Justices Thomas and Scalia, it has no bearing on the continuing viability of </w:t>
            </w:r>
            <w:r>
              <w:rPr>
                <w:rFonts w:ascii="sans-serif" w:hAnsi="sans-serif" w:cs="sans-serif"/>
                <w:i/>
                <w:iCs/>
                <w:color w:val="000000"/>
                <w:sz w:val="20"/>
                <w:szCs w:val="20"/>
              </w:rPr>
              <w:t>Warth</w:t>
            </w:r>
            <w:r>
              <w:rPr>
                <w:rFonts w:ascii="sans-serif" w:hAnsi="sans-serif" w:cs="sans-serif"/>
                <w:color w:val="000000"/>
                <w:sz w:val="20"/>
                <w:szCs w:val="20"/>
              </w:rPr>
              <w:t xml:space="preserve"> and, fran</w:t>
            </w:r>
            <w:r>
              <w:rPr>
                <w:rFonts w:ascii="sans-serif" w:hAnsi="sans-serif" w:cs="sans-serif"/>
                <w:color w:val="000000"/>
                <w:sz w:val="20"/>
                <w:szCs w:val="20"/>
              </w:rPr>
              <w:t>kly, is irrelevant.</w:t>
            </w:r>
          </w:p>
          <w:p w14:paraId="5CBA71A6"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6" w:name="co_footnote_B098132012780089_1"/>
      <w:bookmarkEnd w:id="396"/>
      <w:tr w:rsidR="00000000" w14:paraId="267A0BAC" w14:textId="77777777">
        <w:tblPrEx>
          <w:tblCellMar>
            <w:top w:w="0" w:type="dxa"/>
            <w:left w:w="0" w:type="dxa"/>
            <w:bottom w:w="0" w:type="dxa"/>
            <w:right w:w="0" w:type="dxa"/>
          </w:tblCellMar>
        </w:tblPrEx>
        <w:tc>
          <w:tcPr>
            <w:tcW w:w="600" w:type="dxa"/>
            <w:tcBorders>
              <w:top w:val="nil"/>
              <w:left w:val="nil"/>
              <w:bottom w:val="nil"/>
              <w:right w:val="nil"/>
            </w:tcBorders>
          </w:tcPr>
          <w:p w14:paraId="53B14DE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"#co_fnRef_B098132012780089_ID0EGAFK_1"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13</w:t>
            </w:r>
            <w:r>
              <w:rPr>
                <w:rFonts w:ascii="sans-serif" w:hAnsi="sans-serif" w:cs="sans-serif"/>
                <w:color w:val="000000"/>
                <w:sz w:val="20"/>
                <w:szCs w:val="20"/>
              </w:rPr>
              <w:fldChar w:fldCharType="end"/>
            </w:r>
          </w:p>
          <w:p w14:paraId="54079CEB"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31BCE12" w14:textId="7FE9DAC8"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0F1F89D0" wp14:editId="12130D17">
                  <wp:extent cx="161925" cy="161925"/>
                  <wp:effectExtent l="0" t="0" r="0" b="0"/>
                  <wp:docPr id="179" name="Picture 179">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5" w:history="1">
              <w:r w:rsidR="00FE27BA">
                <w:rPr>
                  <w:rFonts w:ascii="sans-serif" w:hAnsi="sans-serif" w:cs="sans-serif"/>
                  <w:color w:val="0E568C"/>
                  <w:sz w:val="20"/>
                  <w:szCs w:val="20"/>
                </w:rPr>
                <w:t>479 Mich. 336, 737 N.W.2d 158 (2007)</w:t>
              </w:r>
            </w:hyperlink>
            <w:r w:rsidR="00FE27BA">
              <w:rPr>
                <w:rFonts w:ascii="sans-serif" w:hAnsi="sans-serif" w:cs="sans-serif"/>
                <w:color w:val="000000"/>
                <w:sz w:val="20"/>
                <w:szCs w:val="20"/>
              </w:rPr>
              <w:t>.</w:t>
            </w:r>
          </w:p>
          <w:p w14:paraId="1CBD5531"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7" w:name="co_footnote_B099142012780089_1"/>
      <w:bookmarkEnd w:id="397"/>
      <w:tr w:rsidR="00000000" w14:paraId="24615889" w14:textId="77777777">
        <w:tblPrEx>
          <w:tblCellMar>
            <w:top w:w="0" w:type="dxa"/>
            <w:left w:w="0" w:type="dxa"/>
            <w:bottom w:w="0" w:type="dxa"/>
            <w:right w:w="0" w:type="dxa"/>
          </w:tblCellMar>
        </w:tblPrEx>
        <w:tc>
          <w:tcPr>
            <w:tcW w:w="600" w:type="dxa"/>
            <w:tcBorders>
              <w:top w:val="nil"/>
              <w:left w:val="nil"/>
              <w:bottom w:val="nil"/>
              <w:right w:val="nil"/>
            </w:tcBorders>
          </w:tcPr>
          <w:p w14:paraId="331E9B47"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"#co_fnRef_B099142012780089_ID0EBGFK_1"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14</w:t>
            </w:r>
            <w:r>
              <w:rPr>
                <w:rFonts w:ascii="sans-serif" w:hAnsi="sans-serif" w:cs="sans-serif"/>
                <w:color w:val="000000"/>
                <w:sz w:val="20"/>
                <w:szCs w:val="20"/>
              </w:rPr>
              <w:fldChar w:fldCharType="end"/>
            </w:r>
          </w:p>
          <w:p w14:paraId="3837CBCF"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4F9295F2" w14:textId="43AB1D39" w:rsidR="00000000" w:rsidRDefault="004D5F13">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noProof/>
                <w:color w:val="000000"/>
                <w:sz w:val="20"/>
                <w:szCs w:val="20"/>
              </w:rPr>
              <w:drawing>
                <wp:inline distT="0" distB="0" distL="0" distR="0" wp14:anchorId="47F6AC21" wp14:editId="77B70797">
                  <wp:extent cx="161925" cy="161925"/>
                  <wp:effectExtent l="0" t="0" r="0" b="0"/>
                  <wp:docPr id="180" name="Picture 180">
                    <a:hlinkClick xmlns:a="http://schemas.openxmlformats.org/drawingml/2006/main" r:id="rId3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hyperlink r:id="rId336" w:history="1">
              <w:r w:rsidR="00FE27BA">
                <w:rPr>
                  <w:rFonts w:ascii="sans-serif" w:hAnsi="sans-serif" w:cs="sans-serif"/>
                  <w:i/>
                  <w:iCs/>
                  <w:color w:val="0E568C"/>
                  <w:sz w:val="20"/>
                  <w:szCs w:val="20"/>
                </w:rPr>
                <w:t>Browner,</w:t>
              </w:r>
              <w:r w:rsidR="00FE27BA">
                <w:rPr>
                  <w:rFonts w:ascii="sans-serif" w:hAnsi="sans-serif" w:cs="sans-serif"/>
                  <w:color w:val="0E568C"/>
                  <w:sz w:val="20"/>
                  <w:szCs w:val="20"/>
                </w:rPr>
                <w:t xml:space="preserve"> 20 F.3d at 985</w:t>
              </w:r>
            </w:hyperlink>
            <w:r w:rsidR="00FE27BA">
              <w:rPr>
                <w:rFonts w:ascii="sans-serif" w:hAnsi="sans-serif" w:cs="sans-serif"/>
                <w:color w:val="000000"/>
                <w:sz w:val="20"/>
                <w:szCs w:val="20"/>
              </w:rPr>
              <w:t xml:space="preserve"> (citation omitted).</w:t>
            </w:r>
          </w:p>
          <w:p w14:paraId="458F4546"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bookmarkStart w:id="398" w:name="co_footnote_B100152012780089_1"/>
      <w:bookmarkEnd w:id="398"/>
      <w:tr w:rsidR="00000000" w14:paraId="14250646" w14:textId="77777777">
        <w:tblPrEx>
          <w:tblCellMar>
            <w:top w:w="0" w:type="dxa"/>
            <w:left w:w="0" w:type="dxa"/>
            <w:bottom w:w="0" w:type="dxa"/>
            <w:right w:w="0" w:type="dxa"/>
          </w:tblCellMar>
        </w:tblPrEx>
        <w:tc>
          <w:tcPr>
            <w:tcW w:w="600" w:type="dxa"/>
            <w:tcBorders>
              <w:top w:val="nil"/>
              <w:left w:val="nil"/>
              <w:bottom w:val="nil"/>
              <w:right w:val="nil"/>
            </w:tcBorders>
          </w:tcPr>
          <w:p w14:paraId="458E4BE6"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r>
              <w:rPr>
                <w:rFonts w:ascii="sans-serif" w:hAnsi="sans-serif" w:cs="sans-serif"/>
                <w:color w:val="000000"/>
                <w:sz w:val="20"/>
                <w:szCs w:val="20"/>
              </w:rPr>
              <w:fldChar w:fldCharType="begin"/>
            </w:r>
            <w:r>
              <w:rPr>
                <w:rFonts w:ascii="sans-serif" w:hAnsi="sans-serif" w:cs="sans-serif"/>
                <w:color w:val="000000"/>
                <w:sz w:val="20"/>
                <w:szCs w:val="20"/>
              </w:rPr>
              <w:instrText xml:space="preserve">HYPERLINK "#co_fnRef_B100152012780089_ID0E2NFK_1" </w:instrText>
            </w:r>
            <w:r w:rsidR="004D5F13">
              <w:rPr>
                <w:rFonts w:ascii="sans-serif" w:hAnsi="sans-serif" w:cs="sans-serif"/>
                <w:color w:val="000000"/>
                <w:sz w:val="20"/>
                <w:szCs w:val="20"/>
              </w:rPr>
            </w:r>
            <w:r>
              <w:rPr>
                <w:rFonts w:ascii="sans-serif" w:hAnsi="sans-serif" w:cs="sans-serif"/>
                <w:color w:val="000000"/>
                <w:sz w:val="20"/>
                <w:szCs w:val="20"/>
              </w:rPr>
              <w:fldChar w:fldCharType="separate"/>
            </w:r>
            <w:r>
              <w:rPr>
                <w:rFonts w:ascii="sans-serif" w:hAnsi="sans-serif" w:cs="sans-serif"/>
                <w:color w:val="0E568C"/>
                <w:sz w:val="20"/>
                <w:szCs w:val="20"/>
                <w:vertAlign w:val="superscript"/>
              </w:rPr>
              <w:t>15</w:t>
            </w:r>
            <w:r>
              <w:rPr>
                <w:rFonts w:ascii="sans-serif" w:hAnsi="sans-serif" w:cs="sans-serif"/>
                <w:color w:val="000000"/>
                <w:sz w:val="20"/>
                <w:szCs w:val="20"/>
              </w:rPr>
              <w:fldChar w:fldCharType="end"/>
            </w:r>
          </w:p>
          <w:p w14:paraId="7F027F02" w14:textId="77777777" w:rsidR="00000000" w:rsidRDefault="00FE27BA">
            <w:pPr>
              <w:widowControl w:val="0"/>
              <w:autoSpaceDE w:val="0"/>
              <w:autoSpaceDN w:val="0"/>
              <w:adjustRightInd w:val="0"/>
              <w:spacing w:after="0" w:line="240" w:lineRule="auto"/>
              <w:rPr>
                <w:rFonts w:ascii="sans-serif" w:hAnsi="sans-serif" w:cs="sans-serif"/>
                <w:color w:val="000000"/>
                <w:sz w:val="20"/>
                <w:szCs w:val="20"/>
              </w:rPr>
            </w:pPr>
          </w:p>
        </w:tc>
        <w:tc>
          <w:tcPr>
            <w:tcW w:w="9480" w:type="dxa"/>
            <w:tcBorders>
              <w:top w:val="nil"/>
              <w:left w:val="nil"/>
              <w:bottom w:val="nil"/>
              <w:right w:val="nil"/>
            </w:tcBorders>
          </w:tcPr>
          <w:p w14:paraId="1DCF625F"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r>
              <w:rPr>
                <w:rFonts w:ascii="sans-serif" w:hAnsi="sans-serif" w:cs="sans-serif"/>
                <w:color w:val="000000"/>
                <w:sz w:val="20"/>
                <w:szCs w:val="20"/>
              </w:rPr>
              <w:t xml:space="preserve">Scalia, </w:t>
            </w:r>
            <w:r>
              <w:rPr>
                <w:rFonts w:ascii="sans-serif" w:hAnsi="sans-serif" w:cs="sans-serif"/>
                <w:i/>
                <w:iCs/>
                <w:color w:val="000000"/>
                <w:sz w:val="20"/>
                <w:szCs w:val="20"/>
              </w:rPr>
              <w:t>The doctrine of standing as an essential element of the separatio</w:t>
            </w:r>
            <w:r>
              <w:rPr>
                <w:rFonts w:ascii="sans-serif" w:hAnsi="sans-serif" w:cs="sans-serif"/>
                <w:i/>
                <w:iCs/>
                <w:color w:val="000000"/>
                <w:sz w:val="20"/>
                <w:szCs w:val="20"/>
              </w:rPr>
              <w:t>n of powers,</w:t>
            </w:r>
            <w:r>
              <w:rPr>
                <w:rFonts w:ascii="sans-serif" w:hAnsi="sans-serif" w:cs="sans-serif"/>
                <w:color w:val="000000"/>
                <w:sz w:val="20"/>
                <w:szCs w:val="20"/>
              </w:rPr>
              <w:t xml:space="preserve"> 17 Suffolk U. L. R. 881, 894 (1983).</w:t>
            </w:r>
          </w:p>
          <w:p w14:paraId="37FD86B1" w14:textId="77777777" w:rsidR="00000000" w:rsidRDefault="00FE27BA">
            <w:pPr>
              <w:widowControl w:val="0"/>
              <w:autoSpaceDE w:val="0"/>
              <w:autoSpaceDN w:val="0"/>
              <w:adjustRightInd w:val="0"/>
              <w:spacing w:after="0" w:line="240" w:lineRule="auto"/>
              <w:jc w:val="both"/>
              <w:rPr>
                <w:rFonts w:ascii="sans-serif" w:hAnsi="sans-serif" w:cs="sans-serif"/>
                <w:color w:val="000000"/>
                <w:sz w:val="20"/>
                <w:szCs w:val="20"/>
              </w:rPr>
            </w:pPr>
          </w:p>
        </w:tc>
      </w:tr>
    </w:tbl>
    <w:p w14:paraId="6B6E7A54" w14:textId="77777777" w:rsidR="00000000" w:rsidRDefault="00FE27BA">
      <w:pPr>
        <w:widowControl w:val="0"/>
        <w:autoSpaceDE w:val="0"/>
        <w:autoSpaceDN w:val="0"/>
        <w:adjustRightInd w:val="0"/>
        <w:spacing w:after="0" w:line="240" w:lineRule="auto"/>
        <w:rPr>
          <w:rFonts w:ascii="Arial" w:hAnsi="Arial" w:cs="Arial"/>
          <w:sz w:val="24"/>
          <w:szCs w:val="24"/>
        </w:rPr>
      </w:pPr>
    </w:p>
    <w:p w14:paraId="0857CCA0" w14:textId="77777777" w:rsidR="00000000" w:rsidRDefault="00FE27BA">
      <w:pPr>
        <w:widowControl w:val="0"/>
        <w:autoSpaceDE w:val="0"/>
        <w:autoSpaceDN w:val="0"/>
        <w:adjustRightInd w:val="0"/>
        <w:spacing w:after="0" w:line="240" w:lineRule="auto"/>
        <w:rPr>
          <w:rFonts w:ascii="Times New Roman" w:hAnsi="Times New Roman" w:cs="Times New Roman"/>
          <w:color w:val="000000"/>
          <w:sz w:val="24"/>
          <w:szCs w:val="24"/>
        </w:rPr>
      </w:pPr>
    </w:p>
    <w:p w14:paraId="2B51BD04" w14:textId="77777777" w:rsidR="00000000" w:rsidRDefault="00FE27BA">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79CD0057" w14:textId="77777777" w:rsidR="00000000" w:rsidRDefault="00FE27BA">
      <w:pPr>
        <w:widowControl w:val="0"/>
        <w:autoSpaceDE w:val="0"/>
        <w:autoSpaceDN w:val="0"/>
        <w:adjustRightInd w:val="0"/>
        <w:spacing w:after="0" w:line="240" w:lineRule="auto"/>
        <w:rPr>
          <w:rFonts w:ascii="sans-serif" w:hAnsi="sans-serif" w:cs="sans-serif"/>
          <w:color w:val="000000"/>
          <w:sz w:val="24"/>
          <w:szCs w:val="24"/>
        </w:rPr>
      </w:pPr>
    </w:p>
    <w:p w14:paraId="48930B28" w14:textId="77777777" w:rsidR="00000000" w:rsidRDefault="00FE27BA">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num="2" w:space="720"/>
          <w:noEndnote/>
        </w:sectPr>
      </w:pP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60367932"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4C1FD99E" w14:textId="77777777" w:rsidR="00000000" w:rsidRDefault="00FE27BA">
            <w:pPr>
              <w:widowControl w:val="0"/>
              <w:autoSpaceDE w:val="0"/>
              <w:autoSpaceDN w:val="0"/>
              <w:adjustRightInd w:val="0"/>
              <w:spacing w:after="0" w:line="240" w:lineRule="auto"/>
              <w:ind w:left="24" w:right="24"/>
              <w:rPr>
                <w:rFonts w:ascii="sans-serif" w:hAnsi="sans-serif" w:cs="sans-serif"/>
                <w:b/>
                <w:bCs/>
                <w:color w:val="777777"/>
                <w:sz w:val="16"/>
                <w:szCs w:val="16"/>
              </w:rPr>
            </w:pPr>
            <w:r>
              <w:rPr>
                <w:rFonts w:ascii="sans-serif" w:hAnsi="sans-serif" w:cs="sans-serif"/>
                <w:b/>
                <w:bCs/>
                <w:color w:val="777777"/>
                <w:sz w:val="16"/>
                <w:szCs w:val="16"/>
              </w:rPr>
              <w:t>End of Document</w:t>
            </w:r>
          </w:p>
          <w:p w14:paraId="7CEC654D" w14:textId="77777777" w:rsidR="00000000" w:rsidRDefault="00FE27BA">
            <w:pPr>
              <w:widowControl w:val="0"/>
              <w:autoSpaceDE w:val="0"/>
              <w:autoSpaceDN w:val="0"/>
              <w:adjustRightInd w:val="0"/>
              <w:spacing w:after="0" w:line="240" w:lineRule="auto"/>
              <w:ind w:left="24" w:right="24"/>
              <w:rPr>
                <w:rFonts w:ascii="sans-serif" w:hAnsi="sans-serif" w:cs="sans-serif"/>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13F73230" w14:textId="77777777" w:rsidR="00000000" w:rsidRDefault="00FE27BA">
            <w:pPr>
              <w:widowControl w:val="0"/>
              <w:autoSpaceDE w:val="0"/>
              <w:autoSpaceDN w:val="0"/>
              <w:adjustRightInd w:val="0"/>
              <w:spacing w:after="0" w:line="240" w:lineRule="auto"/>
              <w:ind w:left="24" w:right="24"/>
              <w:jc w:val="right"/>
              <w:rPr>
                <w:rFonts w:ascii="sans-serif" w:hAnsi="sans-serif" w:cs="sans-serif"/>
                <w:color w:val="777777"/>
                <w:sz w:val="16"/>
                <w:szCs w:val="16"/>
              </w:rPr>
            </w:pPr>
            <w:r>
              <w:rPr>
                <w:rFonts w:ascii="sans-serif" w:hAnsi="sans-serif" w:cs="sans-serif"/>
                <w:color w:val="777777"/>
                <w:sz w:val="16"/>
                <w:szCs w:val="16"/>
              </w:rPr>
              <w:t>©</w:t>
            </w:r>
            <w:r>
              <w:rPr>
                <w:rFonts w:ascii="sans-serif" w:hAnsi="sans-serif" w:cs="sans-serif"/>
                <w:color w:val="777777"/>
                <w:sz w:val="16"/>
                <w:szCs w:val="16"/>
              </w:rPr>
              <w:t xml:space="preserve"> 2022 Thomson Reuters. No claim to original U.S. Government Works.</w:t>
            </w:r>
          </w:p>
          <w:p w14:paraId="0D4D0E9E" w14:textId="77777777" w:rsidR="00000000" w:rsidRDefault="00FE27BA">
            <w:pPr>
              <w:widowControl w:val="0"/>
              <w:autoSpaceDE w:val="0"/>
              <w:autoSpaceDN w:val="0"/>
              <w:adjustRightInd w:val="0"/>
              <w:spacing w:after="0" w:line="240" w:lineRule="auto"/>
              <w:ind w:left="24" w:right="24"/>
              <w:jc w:val="right"/>
              <w:rPr>
                <w:rFonts w:ascii="sans-serif" w:hAnsi="sans-serif" w:cs="sans-serif"/>
                <w:color w:val="777777"/>
                <w:sz w:val="16"/>
                <w:szCs w:val="16"/>
              </w:rPr>
            </w:pPr>
          </w:p>
        </w:tc>
      </w:tr>
    </w:tbl>
    <w:p w14:paraId="24D45D0A" w14:textId="77777777" w:rsidR="00000000" w:rsidRDefault="00FE27BA">
      <w:pPr>
        <w:widowControl w:val="0"/>
        <w:autoSpaceDE w:val="0"/>
        <w:autoSpaceDN w:val="0"/>
        <w:adjustRightInd w:val="0"/>
        <w:spacing w:after="0" w:line="240" w:lineRule="auto"/>
        <w:rPr>
          <w:rFonts w:ascii="Arial" w:hAnsi="Arial" w:cs="Arial"/>
          <w:sz w:val="24"/>
          <w:szCs w:val="24"/>
        </w:rPr>
      </w:pPr>
    </w:p>
    <w:p w14:paraId="0202155D" w14:textId="77777777" w:rsidR="00000000" w:rsidRDefault="00FE27BA">
      <w:pPr>
        <w:widowControl w:val="0"/>
        <w:autoSpaceDE w:val="0"/>
        <w:autoSpaceDN w:val="0"/>
        <w:adjustRightInd w:val="0"/>
        <w:spacing w:after="0" w:line="240" w:lineRule="auto"/>
        <w:rPr>
          <w:rFonts w:ascii="Times New Roman" w:hAnsi="Times New Roman" w:cs="Times New Roman"/>
          <w:color w:val="000000"/>
          <w:sz w:val="24"/>
          <w:szCs w:val="24"/>
        </w:rPr>
      </w:pPr>
    </w:p>
    <w:p w14:paraId="24FA4443" w14:textId="77777777" w:rsidR="00000000" w:rsidRDefault="00FE27BA">
      <w:pPr>
        <w:widowControl w:val="0"/>
        <w:autoSpaceDE w:val="0"/>
        <w:autoSpaceDN w:val="0"/>
        <w:adjustRightInd w:val="0"/>
        <w:spacing w:after="0" w:line="240" w:lineRule="auto"/>
        <w:rPr>
          <w:rFonts w:ascii="Arial" w:hAnsi="Arial" w:cs="Arial"/>
          <w:sz w:val="24"/>
          <w:szCs w:val="24"/>
        </w:rPr>
        <w:sectPr w:rsidR="00000000">
          <w:type w:val="continuous"/>
          <w:pgSz w:w="12240" w:h="15840"/>
          <w:pgMar w:top="1080" w:right="1080" w:bottom="1080" w:left="1080" w:header="720" w:footer="720" w:gutter="0"/>
          <w:cols w:space="720"/>
          <w:noEndnote/>
        </w:sectPr>
      </w:pPr>
    </w:p>
    <w:p w14:paraId="30199004" w14:textId="77777777" w:rsidR="00FE27BA" w:rsidRDefault="00FE27BA">
      <w:pPr>
        <w:widowControl w:val="0"/>
        <w:autoSpaceDE w:val="0"/>
        <w:autoSpaceDN w:val="0"/>
        <w:adjustRightInd w:val="0"/>
        <w:spacing w:after="0" w:line="240" w:lineRule="auto"/>
        <w:rPr>
          <w:rFonts w:ascii="Arial" w:hAnsi="Arial" w:cs="Arial"/>
          <w:sz w:val="24"/>
          <w:szCs w:val="24"/>
        </w:rPr>
      </w:pPr>
    </w:p>
    <w:sectPr w:rsidR="00FE27BA">
      <w:type w:val="continuous"/>
      <w:pgSz w:w="12240" w:h="15840"/>
      <w:pgMar w:top="1080" w:right="1080" w:bottom="1080" w:left="1080" w:header="720" w:footer="720" w:gutter="0"/>
      <w:cols w:num="2"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28880" w14:textId="77777777" w:rsidR="00FE27BA" w:rsidRDefault="00FE27BA">
      <w:pPr>
        <w:spacing w:after="0" w:line="240" w:lineRule="auto"/>
      </w:pPr>
      <w:r>
        <w:separator/>
      </w:r>
    </w:p>
  </w:endnote>
  <w:endnote w:type="continuationSeparator" w:id="0">
    <w:p w14:paraId="18022484" w14:textId="77777777" w:rsidR="00FE27BA" w:rsidRDefault="00FE2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ans-serif">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00"/>
      <w:gridCol w:w="700"/>
    </w:tblGrid>
    <w:tr w:rsidR="00000000" w14:paraId="0824A0A6" w14:textId="77777777">
      <w:tblPrEx>
        <w:tblCellMar>
          <w:top w:w="0" w:type="dxa"/>
          <w:left w:w="0" w:type="dxa"/>
          <w:bottom w:w="0" w:type="dxa"/>
          <w:right w:w="0" w:type="dxa"/>
        </w:tblCellMar>
      </w:tblPrEx>
      <w:tc>
        <w:tcPr>
          <w:tcW w:w="9300" w:type="dxa"/>
          <w:tcBorders>
            <w:top w:val="single" w:sz="8" w:space="0" w:color="AAAAAA"/>
            <w:left w:val="nil"/>
            <w:bottom w:val="nil"/>
            <w:right w:val="nil"/>
          </w:tcBorders>
          <w:tcMar>
            <w:top w:w="60" w:type="dxa"/>
          </w:tcMar>
          <w:vAlign w:val="bottom"/>
        </w:tcPr>
        <w:p w14:paraId="5ACC978E" w14:textId="038E4346" w:rsidR="00000000" w:rsidRDefault="004D5F13">
          <w:pPr>
            <w:widowControl w:val="0"/>
            <w:autoSpaceDE w:val="0"/>
            <w:autoSpaceDN w:val="0"/>
            <w:adjustRightInd w:val="0"/>
            <w:spacing w:after="0" w:line="240" w:lineRule="auto"/>
            <w:rPr>
              <w:rFonts w:ascii="Arial" w:hAnsi="Arial" w:cs="Arial"/>
              <w:color w:val="AAAAAA"/>
              <w:sz w:val="20"/>
              <w:szCs w:val="20"/>
            </w:rPr>
          </w:pPr>
          <w:r>
            <w:rPr>
              <w:rFonts w:ascii="Arial" w:hAnsi="Arial" w:cs="Arial"/>
              <w:noProof/>
              <w:color w:val="AAAAAA"/>
              <w:sz w:val="20"/>
              <w:szCs w:val="20"/>
            </w:rPr>
            <w:drawing>
              <wp:inline distT="0" distB="0" distL="0" distR="0" wp14:anchorId="3D60033C" wp14:editId="6AD835A1">
                <wp:extent cx="742950" cy="95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95250"/>
                        </a:xfrm>
                        <a:prstGeom prst="rect">
                          <a:avLst/>
                        </a:prstGeom>
                        <a:noFill/>
                        <a:ln>
                          <a:noFill/>
                        </a:ln>
                      </pic:spPr>
                    </pic:pic>
                  </a:graphicData>
                </a:graphic>
              </wp:inline>
            </w:drawing>
          </w:r>
          <w:r w:rsidR="00FE27BA">
            <w:rPr>
              <w:rFonts w:ascii="Arial" w:hAnsi="Arial" w:cs="Arial"/>
              <w:color w:val="AAAAAA"/>
              <w:sz w:val="20"/>
              <w:szCs w:val="20"/>
            </w:rPr>
            <w:t xml:space="preserve"> </w:t>
          </w:r>
          <w:r w:rsidR="00FE27BA">
            <w:rPr>
              <w:rFonts w:ascii="Arial" w:hAnsi="Arial" w:cs="Arial"/>
              <w:color w:val="AAAAAA"/>
              <w:sz w:val="20"/>
              <w:szCs w:val="20"/>
            </w:rPr>
            <w:t>©</w:t>
          </w:r>
          <w:r w:rsidR="00FE27BA">
            <w:rPr>
              <w:rFonts w:ascii="Arial" w:hAnsi="Arial" w:cs="Arial"/>
              <w:color w:val="AAAAAA"/>
              <w:sz w:val="20"/>
              <w:szCs w:val="20"/>
            </w:rPr>
            <w:t xml:space="preserve"> 2022 Thomson Reuters. No claim to original U.S. Government Works.</w:t>
          </w:r>
        </w:p>
      </w:tc>
      <w:tc>
        <w:tcPr>
          <w:tcW w:w="700" w:type="dxa"/>
          <w:tcBorders>
            <w:top w:val="single" w:sz="8" w:space="0" w:color="AAAAAA"/>
            <w:left w:val="nil"/>
            <w:bottom w:val="nil"/>
            <w:right w:val="nil"/>
          </w:tcBorders>
          <w:tcMar>
            <w:top w:w="60" w:type="dxa"/>
          </w:tcMar>
        </w:tcPr>
        <w:p w14:paraId="75DF0736" w14:textId="77777777" w:rsidR="00000000" w:rsidRDefault="00FE27BA">
          <w:pPr>
            <w:widowControl w:val="0"/>
            <w:autoSpaceDE w:val="0"/>
            <w:autoSpaceDN w:val="0"/>
            <w:adjustRightInd w:val="0"/>
            <w:spacing w:after="0" w:line="240" w:lineRule="auto"/>
            <w:jc w:val="right"/>
            <w:rPr>
              <w:rFonts w:ascii="Arial" w:hAnsi="Arial" w:cs="Arial"/>
              <w:color w:val="AAAAAA"/>
              <w:sz w:val="20"/>
              <w:szCs w:val="20"/>
            </w:rPr>
          </w:pPr>
          <w:r>
            <w:rPr>
              <w:rFonts w:ascii="Arial" w:hAnsi="Arial" w:cs="Arial"/>
              <w:color w:val="AAAAAA"/>
              <w:sz w:val="20"/>
              <w:szCs w:val="20"/>
            </w:rPr>
            <w:pgNum/>
          </w:r>
        </w:p>
      </w:tc>
    </w:tr>
  </w:tbl>
  <w:p w14:paraId="0033C7DE" w14:textId="77777777" w:rsidR="00000000" w:rsidRDefault="00FE27BA">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A27A8" w14:textId="77777777" w:rsidR="00FE27BA" w:rsidRDefault="00FE27BA">
      <w:pPr>
        <w:spacing w:after="0" w:line="240" w:lineRule="auto"/>
      </w:pPr>
      <w:r>
        <w:separator/>
      </w:r>
    </w:p>
  </w:footnote>
  <w:footnote w:type="continuationSeparator" w:id="0">
    <w:p w14:paraId="5F56CC87" w14:textId="77777777" w:rsidR="00FE27BA" w:rsidRDefault="00FE2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380"/>
      <w:gridCol w:w="700"/>
    </w:tblGrid>
    <w:tr w:rsidR="00000000" w14:paraId="7D8EB536" w14:textId="77777777">
      <w:tblPrEx>
        <w:tblCellMar>
          <w:top w:w="0" w:type="dxa"/>
          <w:left w:w="0" w:type="dxa"/>
          <w:bottom w:w="0" w:type="dxa"/>
          <w:right w:w="0" w:type="dxa"/>
        </w:tblCellMar>
      </w:tblPrEx>
      <w:tc>
        <w:tcPr>
          <w:tcW w:w="9380" w:type="dxa"/>
          <w:tcBorders>
            <w:top w:val="nil"/>
            <w:left w:val="nil"/>
            <w:bottom w:val="single" w:sz="8" w:space="0" w:color="AAAAAA"/>
            <w:right w:val="nil"/>
          </w:tcBorders>
          <w:tcMar>
            <w:top w:w="400" w:type="dxa"/>
            <w:bottom w:w="60" w:type="dxa"/>
          </w:tcMar>
          <w:vAlign w:val="bottom"/>
        </w:tcPr>
        <w:p w14:paraId="383B7846" w14:textId="77777777" w:rsidR="00000000" w:rsidRDefault="00FE27B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555555"/>
              <w:sz w:val="18"/>
              <w:szCs w:val="18"/>
            </w:rPr>
            <w:t>Michigan Citizens for Water Conservation v. Nestle Waters..., 479 Mich. 280 (2007)</w:t>
          </w:r>
        </w:p>
      </w:tc>
      <w:tc>
        <w:tcPr>
          <w:tcW w:w="700" w:type="dxa"/>
          <w:tcBorders>
            <w:top w:val="nil"/>
            <w:left w:val="nil"/>
            <w:bottom w:val="single" w:sz="8" w:space="0" w:color="AAAAAA"/>
            <w:right w:val="nil"/>
          </w:tcBorders>
          <w:tcMar>
            <w:top w:w="400" w:type="dxa"/>
            <w:bottom w:w="60" w:type="dxa"/>
          </w:tcMar>
        </w:tcPr>
        <w:p w14:paraId="5C81E082" w14:textId="77777777" w:rsidR="00000000" w:rsidRDefault="00FE27BA">
          <w:pPr>
            <w:widowControl w:val="0"/>
            <w:autoSpaceDE w:val="0"/>
            <w:autoSpaceDN w:val="0"/>
            <w:adjustRightInd w:val="0"/>
            <w:spacing w:after="0" w:line="240" w:lineRule="auto"/>
            <w:jc w:val="right"/>
            <w:rPr>
              <w:rFonts w:ascii="Arial" w:hAnsi="Arial" w:cs="Arial"/>
              <w:color w:val="000000"/>
              <w:sz w:val="18"/>
              <w:szCs w:val="18"/>
            </w:rPr>
          </w:pPr>
        </w:p>
      </w:tc>
    </w:tr>
    <w:tr w:rsidR="00000000" w14:paraId="0FCA1802" w14:textId="77777777">
      <w:tblPrEx>
        <w:tblCellMar>
          <w:top w:w="0" w:type="dxa"/>
          <w:left w:w="0" w:type="dxa"/>
          <w:bottom w:w="0" w:type="dxa"/>
          <w:right w:w="0" w:type="dxa"/>
        </w:tblCellMar>
      </w:tblPrEx>
      <w:tc>
        <w:tcPr>
          <w:tcW w:w="10080" w:type="dxa"/>
          <w:gridSpan w:val="2"/>
          <w:tcBorders>
            <w:top w:val="nil"/>
            <w:left w:val="nil"/>
            <w:bottom w:val="nil"/>
            <w:right w:val="nil"/>
          </w:tcBorders>
        </w:tcPr>
        <w:p w14:paraId="66CADE96" w14:textId="77777777" w:rsidR="00000000" w:rsidRDefault="00FE27BA">
          <w:pPr>
            <w:widowControl w:val="0"/>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737 N.W.2d 447</w:t>
          </w:r>
        </w:p>
      </w:tc>
    </w:tr>
  </w:tbl>
  <w:p w14:paraId="5707AD56" w14:textId="77777777" w:rsidR="00000000" w:rsidRDefault="00FE27BA">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05B15E"/>
    <w:multiLevelType w:val="singleLevel"/>
    <w:tmpl w:val="FFFFFFFF"/>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F13"/>
    <w:rsid w:val="004D5F13"/>
    <w:rsid w:val="00FE2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0DBB17"/>
  <w14:defaultImageDpi w14:val="0"/>
  <w15:docId w15:val="{2DC176A9-E12D-4216-A468-46A48A18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_anchor_F132012780089_1" TargetMode="External"/><Relationship Id="rId299"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21" Type="http://schemas.openxmlformats.org/officeDocument/2006/relationships/hyperlink" Target="http://www.westlaw.com/Browse/Home/KeyNumber/13/View.html?docGuid=Ib7bd1e033b7111dcaba8d9d29eb57eff&amp;originationContext=document&amp;vr=3.0&amp;rs=cblt1.0&amp;transitionType=DocumentItem&amp;contextData=(sc.Search)" TargetMode="External"/><Relationship Id="rId63"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159" Type="http://schemas.openxmlformats.org/officeDocument/2006/relationships/hyperlink" Target="http://www.westlaw.com/Link/Document/FullText?findType=Y&amp;serNum=1960122478&amp;pubNum=0000708&amp;originatingDoc=Ib7bd1e033b7111dcaba8d9d29eb57eff&amp;refType=RP&amp;originationContext=document&amp;vr=3.0&amp;rs=cblt1.0&amp;transitionType=DocumentItem&amp;contextData=(sc.Search)" TargetMode="External"/><Relationship Id="rId324" Type="http://schemas.openxmlformats.org/officeDocument/2006/relationships/hyperlink" Target="http://www.westlaw.com/Link/Document/FullText?findType=Y&amp;serNum=2001603105&amp;pubNum=0000595&amp;originatingDoc=Ib7bd1e033b7111dcaba8d9d29eb57eff&amp;refType=RP&amp;originationContext=document&amp;vr=3.0&amp;rs=cblt1.0&amp;transitionType=DocumentItem&amp;contextData=(sc.Search)" TargetMode="External"/><Relationship Id="rId170" Type="http://schemas.openxmlformats.org/officeDocument/2006/relationships/hyperlink" Target="http://www.westlaw.com/Link/Document/FullText?findType=Y&amp;serNum=1940126067&amp;pubNum=708&amp;originatingDoc=Ib7bd1e033b7111dcaba8d9d29eb57eff&amp;refType=RP&amp;originationContext=document&amp;vr=3.0&amp;rs=cblt1.0&amp;transitionType=DocumentItem&amp;contextData=(sc.Search)" TargetMode="External"/><Relationship Id="rId226"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268" Type="http://schemas.openxmlformats.org/officeDocument/2006/relationships/hyperlink" Target="http://www.westlaw.com/Link/Document/FullText?findType=Y&amp;serNum=2009156018&amp;pubNum=0000708&amp;originatingDoc=Ib7bd1e033b7111dcaba8d9d29eb57eff&amp;refType=RP&amp;fi=co_pp_sp_708_1867&amp;originationContext=document&amp;vr=3.0&amp;rs=cblt1.0&amp;transitionType=DocumentItem&amp;contextData=(sc.Search)#co_pp_sp_708_1867" TargetMode="External"/><Relationship Id="rId32" Type="http://schemas.openxmlformats.org/officeDocument/2006/relationships/hyperlink" Target="http://www.westlaw.com/Browse/Home/KeyNumber/13/View.html?docGuid=Ib7bd1e033b7111dcaba8d9d29eb57eff&amp;originationContext=document&amp;vr=3.0&amp;rs=cblt1.0&amp;transitionType=DocumentItem&amp;contextData=(sc.Search)" TargetMode="External"/><Relationship Id="rId74" Type="http://schemas.openxmlformats.org/officeDocument/2006/relationships/hyperlink" Target="http://www.westlaw.com/Link/Document/FullText?findType=h&amp;pubNum=176284&amp;cite=0183898801&amp;originatingDoc=Ib7bd1e033b7111dcaba8d9d29eb57eff&amp;refType=RQ&amp;originationContext=document&amp;vr=3.0&amp;rs=cblt1.0&amp;transitionType=DocumentItem&amp;contextData=(sc.Search)" TargetMode="External"/><Relationship Id="rId128"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335" Type="http://schemas.openxmlformats.org/officeDocument/2006/relationships/hyperlink" Target="http://www.westlaw.com/Link/Document/FullText?findType=Y&amp;serNum=2012780080&amp;pubNum=0000595&amp;originatingDoc=Ib7bd1e033b7111dcaba8d9d29eb57eff&amp;refType=RP&amp;originationContext=document&amp;vr=3.0&amp;rs=cblt1.0&amp;transitionType=DocumentItem&amp;contextData=(sc.Search)" TargetMode="External"/><Relationship Id="rId5" Type="http://schemas.openxmlformats.org/officeDocument/2006/relationships/footnotes" Target="footnotes.xml"/><Relationship Id="rId181" Type="http://schemas.openxmlformats.org/officeDocument/2006/relationships/hyperlink" Target="http://www.westlaw.com/Link/Document/FullText?findType=Y&amp;serNum=1992106162&amp;pubNum=708&amp;originatingDoc=Ib7bd1e033b7111dcaba8d9d29eb57eff&amp;refType=RP&amp;originationContext=document&amp;vr=3.0&amp;rs=cblt1.0&amp;transitionType=DocumentItem&amp;contextData=(sc.Search)" TargetMode="External"/><Relationship Id="rId237" Type="http://schemas.openxmlformats.org/officeDocument/2006/relationships/hyperlink" Target="http://www.westlaw.com/Link/Document/FullText?findType=Y&amp;serNum=2001603105&amp;pubNum=595&amp;originatingDoc=Ib7bd1e033b7111dcaba8d9d29eb57eff&amp;refType=RP&amp;originationContext=document&amp;vr=3.0&amp;rs=cblt1.0&amp;transitionType=DocumentItem&amp;contextData=(sc.Search)" TargetMode="External"/><Relationship Id="rId279"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43" Type="http://schemas.openxmlformats.org/officeDocument/2006/relationships/hyperlink" Target="http://www.westlaw.com/Browse/Home/KeyNumber/149E/View.html?docGuid=Ib7bd1e033b7111dcaba8d9d29eb57eff&amp;originationContext=document&amp;vr=3.0&amp;rs=cblt1.0&amp;transitionType=DocumentItem&amp;contextData=(sc.Search)" TargetMode="External"/><Relationship Id="rId139" Type="http://schemas.openxmlformats.org/officeDocument/2006/relationships/hyperlink" Target="http://www.westlaw.com/Link/Document/FullText?findType=L&amp;pubNum=1000643&amp;cite=MICOART6S1&amp;originatingDoc=Ib7bd1e033b7111dcaba8d9d29eb57eff&amp;refType=LQ&amp;originationContext=document&amp;vr=3.0&amp;rs=cblt1.0&amp;transitionType=DocumentItem&amp;contextData=(sc.Search)" TargetMode="External"/><Relationship Id="rId290" Type="http://schemas.openxmlformats.org/officeDocument/2006/relationships/hyperlink" Target="http://www.westlaw.com/Link/Document/FullText?findType=Y&amp;serNum=1995183769&amp;pubNum=0000595&amp;originatingDoc=Ib7bd1e033b7111dcaba8d9d29eb57eff&amp;refType=RP&amp;originationContext=document&amp;vr=3.0&amp;rs=cblt1.0&amp;transitionType=DocumentItem&amp;contextData=(sc.Search)" TargetMode="External"/><Relationship Id="rId304" Type="http://schemas.openxmlformats.org/officeDocument/2006/relationships/hyperlink" Target="https://1.next.westlaw.com/Link/RelatedInformation/Flag?documentGuid=I7b1b1c54231211dc9b239dfedc9bb45f&amp;transitionType=InlineKeyCiteFlags&amp;originationContext=docHeaderFlag&amp;Rank=0&amp;ppcid=c944a5ca770a402499662c52c43a1919&amp;contextData=(sc.Search)" TargetMode="External"/><Relationship Id="rId85" Type="http://schemas.openxmlformats.org/officeDocument/2006/relationships/hyperlink" Target="http://www.westlaw.com/Link/Document/FullText?findType=h&amp;pubNum=176284&amp;cite=0114750001&amp;originatingDoc=Ib7bd1e033b7111dcaba8d9d29eb57eff&amp;refType=RQ&amp;originationContext=document&amp;vr=3.0&amp;rs=cblt1.0&amp;transitionType=DocumentItem&amp;contextData=(sc.Search)" TargetMode="External"/><Relationship Id="rId150"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192" Type="http://schemas.openxmlformats.org/officeDocument/2006/relationships/hyperlink" Target="http://www.westlaw.com/Link/Document/FullText?findType=Y&amp;serNum=1940126067&amp;pubNum=0000708&amp;originatingDoc=Ib7bd1e033b7111dcaba8d9d29eb57eff&amp;refType=RP&amp;originationContext=document&amp;vr=3.0&amp;rs=cblt1.0&amp;transitionType=DocumentItem&amp;contextData=(sc.Search)" TargetMode="External"/><Relationship Id="rId206" Type="http://schemas.openxmlformats.org/officeDocument/2006/relationships/hyperlink" Target="http://www.westlaw.com/Link/Document/FullText?findType=L&amp;pubNum=1000043&amp;cite=MIST324.30101&amp;originatingDoc=Ib7bd1e033b7111dcaba8d9d29eb57eff&amp;refType=LQ&amp;originationContext=document&amp;vr=3.0&amp;rs=cblt1.0&amp;transitionType=DocumentItem&amp;contextData=(sc.Search)" TargetMode="External"/><Relationship Id="rId248" Type="http://schemas.openxmlformats.org/officeDocument/2006/relationships/hyperlink" Target="http://www.westlaw.com/Link/Document/FullText?findType=Y&amp;serNum=1992106162&amp;pubNum=0000708&amp;originatingDoc=Ib7bd1e033b7111dcaba8d9d29eb57eff&amp;refType=RP&amp;originationContext=document&amp;vr=3.0&amp;rs=cblt1.0&amp;transitionType=DocumentItem&amp;contextData=(sc.Search)" TargetMode="External"/><Relationship Id="rId12" Type="http://schemas.openxmlformats.org/officeDocument/2006/relationships/hyperlink" Target="https://1.next.westlaw.com/Link/RelatedInformation/Flag?documentGuid=I59c492be61e911da9cfda9de91273d56&amp;transitionType=InlineKeyCiteFlags&amp;originationContext=docHeaderFlag&amp;Rank=0&amp;ppcid=c944a5ca770a402499662c52c43a1919&amp;contextData=(sc.Search)" TargetMode="External"/><Relationship Id="rId108" Type="http://schemas.openxmlformats.org/officeDocument/2006/relationships/hyperlink" Target="http://www.westlaw.com/Link/Document/FullText?findType=Y&amp;serNum=1992106162&amp;pubNum=0000708&amp;originatingDoc=Ib7bd1e033b7111dcaba8d9d29eb57eff&amp;refType=RP&amp;originationContext=document&amp;vr=3.0&amp;rs=cblt1.0&amp;transitionType=DocumentItem&amp;contextData=(sc.Search)" TargetMode="External"/><Relationship Id="rId315" Type="http://schemas.openxmlformats.org/officeDocument/2006/relationships/hyperlink" Target="http://www.westlaw.com/Link/Document/FullText?findType=Y&amp;serNum=1979104331&amp;pubNum=0000595&amp;originatingDoc=Ib7bd1e033b7111dcaba8d9d29eb57eff&amp;refType=RP&amp;originationContext=document&amp;vr=3.0&amp;rs=cblt1.0&amp;transitionType=DocumentItem&amp;contextData=(sc.Search)" TargetMode="External"/><Relationship Id="rId54"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96" Type="http://schemas.openxmlformats.org/officeDocument/2006/relationships/hyperlink" Target="#co_anchor_F32012780089_1" TargetMode="External"/><Relationship Id="rId161" Type="http://schemas.openxmlformats.org/officeDocument/2006/relationships/hyperlink" Target="http://www.westlaw.com/Link/Document/FullText?findType=Y&amp;serNum=1925122126&amp;pubNum=0000708&amp;originatingDoc=Ib7bd1e033b7111dcaba8d9d29eb57eff&amp;refType=RP&amp;originationContext=document&amp;vr=3.0&amp;rs=cblt1.0&amp;transitionType=DocumentItem&amp;contextData=(sc.Search)" TargetMode="External"/><Relationship Id="rId217" Type="http://schemas.openxmlformats.org/officeDocument/2006/relationships/hyperlink" Target="http://www.westlaw.com/Link/Document/FullText?findType=Y&amp;serNum=2001603105&amp;pubNum=0000595&amp;originatingDoc=Ib7bd1e033b7111dcaba8d9d29eb57eff&amp;refType=RP&amp;originationContext=document&amp;vr=3.0&amp;rs=cblt1.0&amp;transitionType=DocumentItem&amp;contextData=(sc.Search)" TargetMode="External"/><Relationship Id="rId259" Type="http://schemas.openxmlformats.org/officeDocument/2006/relationships/hyperlink" Target="http://www.westlaw.com/Link/Document/FullText?findType=Y&amp;serNum=2012780080&amp;pubNum=0000595&amp;originatingDoc=Ib7bd1e033b7111dcaba8d9d29eb57eff&amp;refType=RP&amp;originationContext=document&amp;vr=3.0&amp;rs=cblt1.0&amp;transitionType=DocumentItem&amp;contextData=(sc.Search)" TargetMode="External"/><Relationship Id="rId23"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119"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270" Type="http://schemas.openxmlformats.org/officeDocument/2006/relationships/hyperlink" Target="http://www.westlaw.com/Link/Document/FullText?findType=Y&amp;serNum=1972127106&amp;pubNum=0000708&amp;originatingDoc=Ib7bd1e033b7111dcaba8d9d29eb57eff&amp;refType=RP&amp;originationContext=document&amp;vr=3.0&amp;rs=cblt1.0&amp;transitionType=DocumentItem&amp;contextData=(sc.Search)" TargetMode="External"/><Relationship Id="rId326" Type="http://schemas.openxmlformats.org/officeDocument/2006/relationships/hyperlink" Target="http://www.westlaw.com/Link/Document/FullText?findType=Y&amp;serNum=1982126999&amp;pubNum=0000345&amp;originatingDoc=Ib7bd1e033b7111dcaba8d9d29eb57eff&amp;refType=RP&amp;originationContext=document&amp;vr=3.0&amp;rs=cblt1.0&amp;transitionType=DocumentItem&amp;contextData=(sc.Search)" TargetMode="External"/><Relationship Id="rId65" Type="http://schemas.openxmlformats.org/officeDocument/2006/relationships/hyperlink" Target="http://www.westlaw.com/Browse/Home/KeyNumber/92k2358/View.html?docGuid=Ib7bd1e033b7111dcaba8d9d29eb57eff&amp;originationContext=document&amp;vr=3.0&amp;rs=cblt1.0&amp;transitionType=DocumentItem&amp;contextData=(sc.Search)" TargetMode="External"/><Relationship Id="rId130"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172" Type="http://schemas.openxmlformats.org/officeDocument/2006/relationships/hyperlink" Target="http://www.westlaw.com/Link/Document/FullText?findType=Y&amp;serNum=1992106162&amp;pubNum=0000708&amp;originatingDoc=Ib7bd1e033b7111dcaba8d9d29eb57eff&amp;refType=RP&amp;originationContext=document&amp;vr=3.0&amp;rs=cblt1.0&amp;transitionType=DocumentItem&amp;contextData=(sc.Search)" TargetMode="External"/><Relationship Id="rId228" Type="http://schemas.openxmlformats.org/officeDocument/2006/relationships/hyperlink" Target="http://www.westlaw.com/Link/Document/FullText?findType=Y&amp;serNum=0102941301&amp;pubNum=0001133&amp;originatingDoc=Ib7bd1e033b7111dcaba8d9d29eb57eff&amp;refType=LR&amp;fi=co_pp_sp_1133_1220&amp;originationContext=document&amp;vr=3.0&amp;rs=cblt1.0&amp;transitionType=DocumentItem&amp;contextData=(sc.Search)#co_pp_sp_1133_1220" TargetMode="External"/><Relationship Id="rId281"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337" Type="http://schemas.openxmlformats.org/officeDocument/2006/relationships/fontTable" Target="fontTable.xml"/><Relationship Id="rId34" Type="http://schemas.openxmlformats.org/officeDocument/2006/relationships/hyperlink" Target="http://www.westlaw.com/Browse/Home/KeyNumber/13/View.html?docGuid=Ib7bd1e033b7111dcaba8d9d29eb57eff&amp;originationContext=document&amp;vr=3.0&amp;rs=cblt1.0&amp;transitionType=DocumentItem&amp;contextData=(sc.Search)" TargetMode="External"/><Relationship Id="rId76" Type="http://schemas.openxmlformats.org/officeDocument/2006/relationships/hyperlink" Target="http://www.westlaw.com/Link/Document/FullText?findType=h&amp;pubNum=176284&amp;cite=0143168201&amp;originatingDoc=Ib7bd1e033b7111dcaba8d9d29eb57eff&amp;refType=RQ&amp;originationContext=document&amp;vr=3.0&amp;rs=cblt1.0&amp;transitionType=DocumentItem&amp;contextData=(sc.Search)" TargetMode="External"/><Relationship Id="rId141"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7" Type="http://schemas.openxmlformats.org/officeDocument/2006/relationships/header" Target="header1.xml"/><Relationship Id="rId183"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39"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50" Type="http://schemas.openxmlformats.org/officeDocument/2006/relationships/hyperlink" Target="http://www.westlaw.com/Link/Document/FullText?findType=Y&amp;serNum=2001114208&amp;pubNum=0000506&amp;originatingDoc=Ib7bd1e033b7111dcaba8d9d29eb57eff&amp;refType=RP&amp;originationContext=document&amp;vr=3.0&amp;rs=cblt1.0&amp;transitionType=DocumentItem&amp;contextData=(sc.Search)" TargetMode="External"/><Relationship Id="rId292" Type="http://schemas.openxmlformats.org/officeDocument/2006/relationships/hyperlink" Target="http://www.westlaw.com/Link/Document/FullText?findType=Y&amp;serNum=1993048657&amp;pubNum=595&amp;originatingDoc=Ib7bd1e033b7111dcaba8d9d29eb57eff&amp;refType=RP&amp;originationContext=document&amp;vr=3.0&amp;rs=cblt1.0&amp;transitionType=DocumentItem&amp;contextData=(sc.Search)" TargetMode="External"/><Relationship Id="rId306" Type="http://schemas.openxmlformats.org/officeDocument/2006/relationships/hyperlink" Target="http://www.westlaw.com/Link/Document/FullText?findType=L&amp;pubNum=1000043&amp;cite=MICOART1S1&amp;originatingDoc=Ib7bd1e033b7111dcaba8d9d29eb57eff&amp;refType=LQ&amp;originationContext=document&amp;vr=3.0&amp;rs=cblt1.0&amp;transitionType=DocumentItem&amp;contextData=(sc.Search)" TargetMode="External"/><Relationship Id="rId45" Type="http://schemas.openxmlformats.org/officeDocument/2006/relationships/hyperlink" Target="http://www.westlaw.com/Browse/Home/KeyNumber/149E/View.html?docGuid=Ib7bd1e033b7111dcaba8d9d29eb57eff&amp;originationContext=document&amp;vr=3.0&amp;rs=cblt1.0&amp;transitionType=DocumentItem&amp;contextData=(sc.Search)" TargetMode="External"/><Relationship Id="rId87" Type="http://schemas.openxmlformats.org/officeDocument/2006/relationships/hyperlink" Target="http://www.westlaw.com/Link/Document/FullText?findType=h&amp;pubNum=176284&amp;cite=0220165001&amp;originatingDoc=Ib7bd1e033b7111dcaba8d9d29eb57eff&amp;refType=RQ&amp;originationContext=document&amp;vr=3.0&amp;rs=cblt1.0&amp;transitionType=DocumentItem&amp;contextData=(sc.Search)" TargetMode="External"/><Relationship Id="rId110" Type="http://schemas.openxmlformats.org/officeDocument/2006/relationships/hyperlink" Target="#co_anchor_F92012780089_1" TargetMode="External"/><Relationship Id="rId152"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173" Type="http://schemas.openxmlformats.org/officeDocument/2006/relationships/hyperlink" Target="http://www.westlaw.com/Link/Document/FullText?findType=h&amp;pubNum=176284&amp;cite=0181030201&amp;originatingDoc=Ib7bd1e033b7111dcaba8d9d29eb57eff&amp;refType=RQ&amp;originationContext=document&amp;vr=3.0&amp;rs=cblt1.0&amp;transitionType=DocumentItem&amp;contextData=(sc.Search)" TargetMode="External"/><Relationship Id="rId194" Type="http://schemas.openxmlformats.org/officeDocument/2006/relationships/hyperlink" Target="http://www.westlaw.com/Link/Document/FullText?findType=Y&amp;serNum=1978119157&amp;pubNum=350&amp;originatingDoc=Ib7bd1e033b7111dcaba8d9d29eb57eff&amp;refType=RP&amp;fi=co_pp_sp_350_392&amp;originationContext=document&amp;vr=3.0&amp;rs=cblt1.0&amp;transitionType=DocumentItem&amp;contextData=(sc.Search)#co_pp_sp_350_392" TargetMode="External"/><Relationship Id="rId208" Type="http://schemas.openxmlformats.org/officeDocument/2006/relationships/hyperlink" Target="http://www.westlaw.com/Link/Document/FullText?findType=Y&amp;serNum=2007782606&amp;pubNum=0000595&amp;originatingDoc=Ib7bd1e033b7111dcaba8d9d29eb57eff&amp;refType=RP&amp;originationContext=document&amp;vr=3.0&amp;rs=cblt1.0&amp;transitionType=DocumentItem&amp;contextData=(sc.Search)" TargetMode="External"/><Relationship Id="rId229" Type="http://schemas.openxmlformats.org/officeDocument/2006/relationships/hyperlink" Target="http://www.westlaw.com/Link/Document/FullText?findType=Y&amp;serNum=0102941301&amp;pubNum=0001133&amp;originatingDoc=Ib7bd1e033b7111dcaba8d9d29eb57eff&amp;refType=LR&amp;fi=co_pp_sp_1133_1230&amp;originationContext=document&amp;vr=3.0&amp;rs=cblt1.0&amp;transitionType=DocumentItem&amp;contextData=(sc.Search)#co_pp_sp_1133_1230" TargetMode="External"/><Relationship Id="rId240" Type="http://schemas.openxmlformats.org/officeDocument/2006/relationships/hyperlink" Target="http://www.westlaw.com/Link/Document/FullText?findType=Y&amp;serNum=2000029538&amp;pubNum=0000708&amp;originatingDoc=Ib7bd1e033b7111dcaba8d9d29eb57eff&amp;refType=RP&amp;originationContext=document&amp;vr=3.0&amp;rs=cblt1.0&amp;transitionType=DocumentItem&amp;contextData=(sc.Search)" TargetMode="External"/><Relationship Id="rId261" Type="http://schemas.openxmlformats.org/officeDocument/2006/relationships/hyperlink" Target="http://www.westlaw.com/Link/Document/FullText?findType=L&amp;pubNum=1000043&amp;cite=MIST129.61&amp;originatingDoc=Ib7bd1e033b7111dcaba8d9d29eb57eff&amp;refType=LQ&amp;originationContext=document&amp;vr=3.0&amp;rs=cblt1.0&amp;transitionType=DocumentItem&amp;contextData=(sc.Search)" TargetMode="External"/><Relationship Id="rId14" Type="http://schemas.openxmlformats.org/officeDocument/2006/relationships/hyperlink" Target="http://www.westlaw.com/Link/Document/FullText?findType=Y&amp;serNum=2007782606&amp;pubNum=595&amp;originatingDoc=Ib7bd1e033b7111dcaba8d9d29eb57eff&amp;refType=RP&amp;originationContext=document&amp;vr=3.0&amp;rs=cblt1.0&amp;transitionType=DocumentItem&amp;contextData=(sc.Search)" TargetMode="External"/><Relationship Id="rId35" Type="http://schemas.openxmlformats.org/officeDocument/2006/relationships/hyperlink" Target="http://www.westlaw.com/Browse/Home/KeyNumber/13k13/View.html?docGuid=Ib7bd1e033b7111dcaba8d9d29eb57eff&amp;originationContext=document&amp;vr=3.0&amp;rs=cblt1.0&amp;transitionType=DocumentItem&amp;contextData=(sc.Search)" TargetMode="External"/><Relationship Id="rId56" Type="http://schemas.openxmlformats.org/officeDocument/2006/relationships/hyperlink" Target="http://www.westlaw.com/Browse/Home/KeyNumber/149Ek652/View.html?docGuid=Ib7bd1e033b7111dcaba8d9d29eb57eff&amp;originationContext=document&amp;vr=3.0&amp;rs=cblt1.0&amp;transitionType=DocumentItem&amp;contextData=(sc.Search)" TargetMode="External"/><Relationship Id="rId77" Type="http://schemas.openxmlformats.org/officeDocument/2006/relationships/hyperlink" Target="http://www.westlaw.com/Link/Document/FullText?findType=h&amp;pubNum=176284&amp;cite=0149053601&amp;originatingDoc=Ib7bd1e033b7111dcaba8d9d29eb57eff&amp;refType=RQ&amp;originationContext=document&amp;vr=3.0&amp;rs=cblt1.0&amp;transitionType=DocumentItem&amp;contextData=(sc.Search)" TargetMode="External"/><Relationship Id="rId100" Type="http://schemas.openxmlformats.org/officeDocument/2006/relationships/hyperlink" Target="#co_anchor_F52012780089_1" TargetMode="External"/><Relationship Id="rId282" Type="http://schemas.openxmlformats.org/officeDocument/2006/relationships/hyperlink" Target="http://www.westlaw.com/Link/Document/FullText?findType=L&amp;pubNum=1000043&amp;cite=MIST324.1701&amp;originatingDoc=Ib7bd1e033b7111dcaba8d9d29eb57eff&amp;refType=LQ&amp;originationContext=document&amp;vr=3.0&amp;rs=cblt1.0&amp;transitionType=DocumentItem&amp;contextData=(sc.Search)" TargetMode="External"/><Relationship Id="rId317" Type="http://schemas.openxmlformats.org/officeDocument/2006/relationships/hyperlink" Target="http://www.westlaw.com/Link/Document/FullText?findType=Y&amp;serNum=1982123965&amp;pubNum=0000595&amp;originatingDoc=Ib7bd1e033b7111dcaba8d9d29eb57eff&amp;refType=RP&amp;originationContext=document&amp;vr=3.0&amp;rs=cblt1.0&amp;transitionType=DocumentItem&amp;contextData=(sc.Search)" TargetMode="External"/><Relationship Id="rId338" Type="http://schemas.openxmlformats.org/officeDocument/2006/relationships/theme" Target="theme/theme1.xml"/><Relationship Id="rId8" Type="http://schemas.openxmlformats.org/officeDocument/2006/relationships/footer" Target="footer1.xml"/><Relationship Id="rId98" Type="http://schemas.openxmlformats.org/officeDocument/2006/relationships/hyperlink" Target="#co_anchor_F42012780089_1" TargetMode="External"/><Relationship Id="rId121"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142"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163" Type="http://schemas.openxmlformats.org/officeDocument/2006/relationships/hyperlink" Target="http://www.westlaw.com/Link/Document/FullText?findType=Y&amp;serNum=1969141733&amp;pubNum=0000708&amp;originatingDoc=Ib7bd1e033b7111dcaba8d9d29eb57eff&amp;refType=RP&amp;originationContext=document&amp;vr=3.0&amp;rs=cblt1.0&amp;transitionType=DocumentItem&amp;contextData=(sc.Search)" TargetMode="External"/><Relationship Id="rId184" Type="http://schemas.openxmlformats.org/officeDocument/2006/relationships/hyperlink" Target="http://www.westlaw.com/Link/Document/FullText?findType=Y&amp;serNum=1975129820&amp;pubNum=0000708&amp;originatingDoc=Ib7bd1e033b7111dcaba8d9d29eb57eff&amp;refType=RP&amp;originationContext=document&amp;vr=3.0&amp;rs=cblt1.0&amp;transitionType=DocumentItem&amp;contextData=(sc.Search)" TargetMode="External"/><Relationship Id="rId219" Type="http://schemas.openxmlformats.org/officeDocument/2006/relationships/hyperlink" Target="http://www.westlaw.com/Link/Document/FullText?findType=Y&amp;serNum=2001603105&amp;pubNum=0000595&amp;originatingDoc=Ib7bd1e033b7111dcaba8d9d29eb57eff&amp;refType=RP&amp;originationContext=document&amp;vr=3.0&amp;rs=cblt1.0&amp;transitionType=DocumentItem&amp;contextData=(sc.Search)" TargetMode="External"/><Relationship Id="rId230" Type="http://schemas.openxmlformats.org/officeDocument/2006/relationships/hyperlink" Target="https://1.next.westlaw.com/Link/RelatedInformation/Flag?documentGuid=I4c1f479be41711da8b56def3c325596e&amp;transitionType=InlineKeyCiteFlags&amp;originationContext=docHeaderFlag&amp;Rank=0&amp;ppcid=c944a5ca770a402499662c52c43a1919&amp;contextData=(sc.Search)" TargetMode="External"/><Relationship Id="rId251" Type="http://schemas.openxmlformats.org/officeDocument/2006/relationships/hyperlink" Target="http://www.westlaw.com/Link/Document/FullText?findType=Y&amp;serNum=2001114208&amp;originatingDoc=Ib7bd1e033b7111dcaba8d9d29eb57eff&amp;refType=RP&amp;originationContext=document&amp;vr=3.0&amp;rs=cblt1.0&amp;transitionType=DocumentItem&amp;contextData=(sc.Search)" TargetMode="External"/><Relationship Id="rId25" Type="http://schemas.openxmlformats.org/officeDocument/2006/relationships/hyperlink" Target="http://www.westlaw.com/Browse/Home/KeyNumber/92XX/View.html?docGuid=Ib7bd1e033b7111dcaba8d9d29eb57eff&amp;originationContext=document&amp;vr=3.0&amp;rs=cblt1.0&amp;transitionType=DocumentItem&amp;contextData=(sc.Search)" TargetMode="External"/><Relationship Id="rId46" Type="http://schemas.openxmlformats.org/officeDocument/2006/relationships/hyperlink" Target="http://www.westlaw.com/Browse/Home/KeyNumber/149Ek652/View.html?docGuid=Ib7bd1e033b7111dcaba8d9d29eb57eff&amp;originationContext=document&amp;vr=3.0&amp;rs=cblt1.0&amp;transitionType=DocumentItem&amp;contextData=(sc.Search)" TargetMode="External"/><Relationship Id="rId67" Type="http://schemas.openxmlformats.org/officeDocument/2006/relationships/hyperlink" Target="http://www.westlaw.com/Link/Document/FullText?findType=h&amp;pubNum=176284&amp;cite=0129324801&amp;originatingDoc=Ib7bd1e033b7111dcaba8d9d29eb57eff&amp;refType=RQ&amp;originationContext=document&amp;vr=3.0&amp;rs=cblt1.0&amp;transitionType=DocumentItem&amp;contextData=(sc.Search)" TargetMode="External"/><Relationship Id="rId272" Type="http://schemas.openxmlformats.org/officeDocument/2006/relationships/hyperlink" Target="http://www.westlaw.com/Link/Document/FullText?findType=Y&amp;serNum=1972127106&amp;pubNum=708&amp;originatingDoc=Ib7bd1e033b7111dcaba8d9d29eb57eff&amp;refType=RP&amp;originationContext=document&amp;vr=3.0&amp;rs=cblt1.0&amp;transitionType=DocumentItem&amp;contextData=(sc.Search)" TargetMode="External"/><Relationship Id="rId293" Type="http://schemas.openxmlformats.org/officeDocument/2006/relationships/hyperlink" Target="https://1.next.westlaw.com/Link/RelatedInformation/Flag?documentGuid=Id4c1b6f69c1d11d991d0cc6b54f12d4d&amp;transitionType=InlineKeyCiteFlags&amp;originationContext=docHeaderFlag&amp;Rank=0&amp;ppcid=c944a5ca770a402499662c52c43a1919&amp;contextData=(sc.Search)" TargetMode="External"/><Relationship Id="rId307" Type="http://schemas.openxmlformats.org/officeDocument/2006/relationships/hyperlink" Target="https://1.next.westlaw.com/Link/RelatedInformation/Flag?documentGuid=I2283e6e0fe8711d99439b076ef9ec4de&amp;transitionType=InlineKeyCiteFlags&amp;originationContext=docHeaderFlag&amp;Rank=0&amp;ppcid=c944a5ca770a402499662c52c43a1919&amp;contextData=(sc.Search)" TargetMode="External"/><Relationship Id="rId328" Type="http://schemas.openxmlformats.org/officeDocument/2006/relationships/hyperlink" Target="http://www.westlaw.com/Link/Document/FullText?findType=Y&amp;serNum=1978119157&amp;pubNum=350&amp;originatingDoc=Ib7bd1e033b7111dcaba8d9d29eb57eff&amp;refType=RP&amp;originationContext=document&amp;vr=3.0&amp;rs=cblt1.0&amp;transitionType=DocumentItem&amp;contextData=(sc.Search)" TargetMode="External"/><Relationship Id="rId88" Type="http://schemas.openxmlformats.org/officeDocument/2006/relationships/hyperlink" Target="http://www.westlaw.com/Link/Document/FullText?findType=L&amp;pubNum=1005479&amp;cite=MIRAMCR7.302&amp;originatingDoc=Ib7bd1e033b7111dcaba8d9d29eb57eff&amp;refType=LQ&amp;originationContext=document&amp;vr=3.0&amp;rs=cblt1.0&amp;transitionType=DocumentItem&amp;contextData=(sc.Search)" TargetMode="External"/><Relationship Id="rId111" Type="http://schemas.openxmlformats.org/officeDocument/2006/relationships/hyperlink" Target="#co_anchor_F102012780089_1" TargetMode="External"/><Relationship Id="rId132" Type="http://schemas.openxmlformats.org/officeDocument/2006/relationships/hyperlink" Target="http://www.westlaw.com/Link/Document/FullText?findType=h&amp;pubNum=176284&amp;cite=0250663801&amp;originatingDoc=Ib7bd1e033b7111dcaba8d9d29eb57eff&amp;refType=RQ&amp;originationContext=document&amp;vr=3.0&amp;rs=cblt1.0&amp;transitionType=DocumentItem&amp;contextData=(sc.Search)" TargetMode="External"/><Relationship Id="rId153" Type="http://schemas.openxmlformats.org/officeDocument/2006/relationships/hyperlink" Target="http://www.westlaw.com/Link/Document/FullText?findType=Y&amp;serNum=2007782606&amp;pubNum=595&amp;originatingDoc=Ib7bd1e033b7111dcaba8d9d29eb57eff&amp;refType=RP&amp;originationContext=document&amp;vr=3.0&amp;rs=cblt1.0&amp;transitionType=DocumentItem&amp;contextData=(sc.Search)" TargetMode="External"/><Relationship Id="rId174" Type="http://schemas.openxmlformats.org/officeDocument/2006/relationships/hyperlink" Target="http://www.westlaw.com/Link/Document/FullText?findType=L&amp;pubNum=1000043&amp;cite=MIST324.1701&amp;originatingDoc=Ib7bd1e033b7111dcaba8d9d29eb57eff&amp;refType=LQ&amp;originationContext=document&amp;vr=3.0&amp;rs=cblt1.0&amp;transitionType=DocumentItem&amp;contextData=(sc.Search)" TargetMode="External"/><Relationship Id="rId195" Type="http://schemas.openxmlformats.org/officeDocument/2006/relationships/hyperlink" Target="http://www.westlaw.com/Link/Document/FullText?findType=Y&amp;serNum=1975129820&amp;pubNum=708&amp;originatingDoc=Ib7bd1e033b7111dcaba8d9d29eb57eff&amp;refType=RP&amp;originationContext=document&amp;vr=3.0&amp;rs=cblt1.0&amp;transitionType=DocumentItem&amp;contextData=(sc.Search)" TargetMode="External"/><Relationship Id="rId209" Type="http://schemas.openxmlformats.org/officeDocument/2006/relationships/hyperlink" Target="https://1.next.westlaw.com/Link/RelatedInformation/Flag?documentGuid=I04310a2f007411dab386b232635db992&amp;transitionType=InlineKeyCiteFlags&amp;originationContext=docHeaderFlag&amp;Rank=0&amp;ppcid=c944a5ca770a402499662c52c43a1919&amp;contextData=(sc.Search)" TargetMode="External"/><Relationship Id="rId220" Type="http://schemas.openxmlformats.org/officeDocument/2006/relationships/hyperlink" Target="https://1.next.westlaw.com/Link/RelatedInformation/Flag?documentGuid=Icc74d72c07a111dbaaf9821ce89a3430&amp;transitionType=InlineKeyCiteFlags&amp;originationContext=docHeaderFlag&amp;Rank=0&amp;ppcid=c944a5ca770a402499662c52c43a1919&amp;contextData=(sc.Search)" TargetMode="External"/><Relationship Id="rId241" Type="http://schemas.openxmlformats.org/officeDocument/2006/relationships/hyperlink" Target="http://www.westlaw.com/Link/Document/FullText?findType=Y&amp;serNum=2000029538&amp;pubNum=0000708&amp;originatingDoc=Ib7bd1e033b7111dcaba8d9d29eb57eff&amp;refType=RP&amp;originationContext=document&amp;vr=3.0&amp;rs=cblt1.0&amp;transitionType=DocumentItem&amp;contextData=(sc.Search)" TargetMode="External"/><Relationship Id="rId15" Type="http://schemas.openxmlformats.org/officeDocument/2006/relationships/hyperlink" Target="#co_anchor_F122012780089_1" TargetMode="External"/><Relationship Id="rId36" Type="http://schemas.openxmlformats.org/officeDocument/2006/relationships/hyperlink" Target="http://www.westlaw.com/Browse/Home/KeyNumber/149E/View.html?docGuid=Ib7bd1e033b7111dcaba8d9d29eb57eff&amp;originationContext=document&amp;vr=3.0&amp;rs=cblt1.0&amp;transitionType=DocumentItem&amp;contextData=(sc.Search)" TargetMode="External"/><Relationship Id="rId57" Type="http://schemas.openxmlformats.org/officeDocument/2006/relationships/hyperlink" Target="http://www.westlaw.com/Browse/Home/KeyNumber/149E/View.html?docGuid=Ib7bd1e033b7111dcaba8d9d29eb57eff&amp;originationContext=document&amp;vr=3.0&amp;rs=cblt1.0&amp;transitionType=DocumentItem&amp;contextData=(sc.Search)" TargetMode="External"/><Relationship Id="rId262"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283"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318" Type="http://schemas.openxmlformats.org/officeDocument/2006/relationships/hyperlink" Target="http://www.westlaw.com/Link/Document/FullText?findType=Y&amp;serNum=1992138378&amp;pubNum=0000595&amp;originatingDoc=Ib7bd1e033b7111dcaba8d9d29eb57eff&amp;refType=RP&amp;originationContext=document&amp;vr=3.0&amp;rs=cblt1.0&amp;transitionType=DocumentItem&amp;contextData=(sc.Search)" TargetMode="External"/><Relationship Id="rId78" Type="http://schemas.openxmlformats.org/officeDocument/2006/relationships/hyperlink" Target="http://www.westlaw.com/Link/Document/FullText?findType=h&amp;pubNum=176284&amp;cite=0143513301&amp;originatingDoc=Ib7bd1e033b7111dcaba8d9d29eb57eff&amp;refType=RQ&amp;originationContext=document&amp;vr=3.0&amp;rs=cblt1.0&amp;transitionType=DocumentItem&amp;contextData=(sc.Search)" TargetMode="External"/><Relationship Id="rId99"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101" Type="http://schemas.openxmlformats.org/officeDocument/2006/relationships/hyperlink" Target="#co_anchor_F62012780089_1" TargetMode="External"/><Relationship Id="rId122"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143" Type="http://schemas.openxmlformats.org/officeDocument/2006/relationships/hyperlink" Target="http://www.westlaw.com/Link/Document/FullText?findType=L&amp;pubNum=1000043&amp;cite=MICOART4S52&amp;originatingDoc=Ib7bd1e033b7111dcaba8d9d29eb57eff&amp;refType=LQ&amp;originationContext=document&amp;vr=3.0&amp;rs=cblt1.0&amp;transitionType=DocumentItem&amp;contextData=(sc.Search)" TargetMode="External"/><Relationship Id="rId164" Type="http://schemas.openxmlformats.org/officeDocument/2006/relationships/hyperlink" Target="https://1.next.westlaw.com/Link/RelatedInformation/Flag?documentGuid=I1d25c6b19c9711d993e6d35cc61aab4a&amp;transitionType=InlineKeyCiteFlags&amp;originationContext=docHeaderFlag&amp;Rank=0&amp;ppcid=c944a5ca770a402499662c52c43a1919&amp;contextData=(sc.Search)" TargetMode="External"/><Relationship Id="rId185" Type="http://schemas.openxmlformats.org/officeDocument/2006/relationships/hyperlink" Target="https://1.next.westlaw.com/Link/RelatedInformation/Flag?documentGuid=I622f5850556811d997e0acd5cbb90d3f&amp;transitionType=InlineKeyCiteFlags&amp;originationContext=docHeaderFlag&amp;Rank=0&amp;ppcid=c944a5ca770a402499662c52c43a1919&amp;contextData=(sc.Search)" TargetMode="External"/><Relationship Id="rId9" Type="http://schemas.openxmlformats.org/officeDocument/2006/relationships/hyperlink" Target="https://1.next.westlaw.com/Link/RelatedInformation/Flag?documentGuid=I9b3c07dfa09811df9e7e99923e8f11b0&amp;transitionType=Document&amp;originationContext=docHeaderFlag&amp;Rank=0&amp;ppcid=c944a5ca770a402499662c52c43a1919&amp;contextData=(sc.Search)" TargetMode="External"/><Relationship Id="rId210" Type="http://schemas.openxmlformats.org/officeDocument/2006/relationships/hyperlink" Target="http://www.westlaw.com/Link/Document/FullText?findType=Y&amp;serNum=1874014686&amp;pubNum=0000542&amp;originatingDoc=Ib7bd1e033b7111dcaba8d9d29eb57eff&amp;refType=RP&amp;originationContext=document&amp;vr=3.0&amp;rs=cblt1.0&amp;transitionType=DocumentItem&amp;contextData=(sc.Search)" TargetMode="External"/><Relationship Id="rId26"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231" Type="http://schemas.openxmlformats.org/officeDocument/2006/relationships/hyperlink" Target="http://www.westlaw.com/Link/Document/FullText?findType=Y&amp;serNum=2009156018&amp;pubNum=0000708&amp;originatingDoc=Ib7bd1e033b7111dcaba8d9d29eb57eff&amp;refType=RP&amp;fi=co_pp_sp_708_1861&amp;originationContext=document&amp;vr=3.0&amp;rs=cblt1.0&amp;transitionType=DocumentItem&amp;contextData=(sc.Search)#co_pp_sp_708_1861" TargetMode="External"/><Relationship Id="rId252"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273" Type="http://schemas.openxmlformats.org/officeDocument/2006/relationships/hyperlink" Target="https://1.next.westlaw.com/Link/RelatedInformation/Flag?documentGuid=I73a55c96231311dcaf8dafd7ee2b8b26&amp;transitionType=InlineKeyCiteFlags&amp;originationContext=docHeaderFlag&amp;Rank=0&amp;ppcid=c944a5ca770a402499662c52c43a1919&amp;contextData=(sc.Search)" TargetMode="External"/><Relationship Id="rId294" Type="http://schemas.openxmlformats.org/officeDocument/2006/relationships/hyperlink" Target="http://www.westlaw.com/Link/Document/FullText?findType=Y&amp;serNum=1989079048&amp;pubNum=0000708&amp;originatingDoc=Ib7bd1e033b7111dcaba8d9d29eb57eff&amp;refType=RP&amp;originationContext=document&amp;vr=3.0&amp;rs=cblt1.0&amp;transitionType=DocumentItem&amp;contextData=(sc.Search)" TargetMode="External"/><Relationship Id="rId308" Type="http://schemas.openxmlformats.org/officeDocument/2006/relationships/hyperlink" Target="http://www.westlaw.com/Link/Document/FullText?findType=Y&amp;serNum=1975117693&amp;pubNum=0000595&amp;originatingDoc=Ib7bd1e033b7111dcaba8d9d29eb57eff&amp;refType=RP&amp;originationContext=document&amp;vr=3.0&amp;rs=cblt1.0&amp;transitionType=DocumentItem&amp;contextData=(sc.Search)" TargetMode="External"/><Relationship Id="rId329" Type="http://schemas.openxmlformats.org/officeDocument/2006/relationships/hyperlink" Target="https://1.next.westlaw.com/Link/RelatedInformation/Flag?documentGuid=I2cbd1be0970211d9bc61beebb95be672&amp;transitionType=InlineKeyCiteFlags&amp;originationContext=docHeaderFlag&amp;Rank=0&amp;ppcid=c944a5ca770a402499662c52c43a1919&amp;contextData=(sc.Search)" TargetMode="External"/><Relationship Id="rId47" Type="http://schemas.openxmlformats.org/officeDocument/2006/relationships/hyperlink" Target="http://www.westlaw.com/Browse/Home/KeyNumber/149E/View.html?docGuid=Ib7bd1e033b7111dcaba8d9d29eb57eff&amp;originationContext=document&amp;vr=3.0&amp;rs=cblt1.0&amp;transitionType=DocumentItem&amp;contextData=(sc.Search)" TargetMode="External"/><Relationship Id="rId68" Type="http://schemas.openxmlformats.org/officeDocument/2006/relationships/hyperlink" Target="http://www.westlaw.com/Link/Document/FullText?findType=h&amp;pubNum=176284&amp;cite=0342002701&amp;originatingDoc=Ib7bd1e033b7111dcaba8d9d29eb57eff&amp;refType=RQ&amp;originationContext=document&amp;vr=3.0&amp;rs=cblt1.0&amp;transitionType=DocumentItem&amp;contextData=(sc.Search)" TargetMode="External"/><Relationship Id="rId89"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112" Type="http://schemas.openxmlformats.org/officeDocument/2006/relationships/hyperlink" Target="#co_anchor_F112012780089_1" TargetMode="External"/><Relationship Id="rId133" Type="http://schemas.openxmlformats.org/officeDocument/2006/relationships/hyperlink" Target="http://www.westlaw.com/Link/Document/FullText?findType=h&amp;pubNum=176284&amp;cite=0183480201&amp;originatingDoc=Ib7bd1e033b7111dcaba8d9d29eb57eff&amp;refType=RQ&amp;originationContext=document&amp;vr=3.0&amp;rs=cblt1.0&amp;transitionType=DocumentItem&amp;contextData=(sc.Search)" TargetMode="External"/><Relationship Id="rId154"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175" Type="http://schemas.openxmlformats.org/officeDocument/2006/relationships/hyperlink" Target="http://www.westlaw.com/Link/Document/FullText?findType=Y&amp;serNum=2007782606&amp;pubNum=0000595&amp;originatingDoc=Ib7bd1e033b7111dcaba8d9d29eb57eff&amp;refType=RP&amp;originationContext=document&amp;vr=3.0&amp;rs=cblt1.0&amp;transitionType=DocumentItem&amp;contextData=(sc.Search)" TargetMode="External"/><Relationship Id="rId196"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00" Type="http://schemas.openxmlformats.org/officeDocument/2006/relationships/hyperlink" Target="http://www.westlaw.com/Link/Document/FullText?findType=L&amp;pubNum=1000043&amp;cite=MIST324.1701&amp;originatingDoc=Ib7bd1e033b7111dcaba8d9d29eb57eff&amp;refType=LQ&amp;originationContext=document&amp;vr=3.0&amp;rs=cblt1.0&amp;transitionType=DocumentItem&amp;contextData=(sc.Search)" TargetMode="External"/><Relationship Id="rId16" Type="http://schemas.openxmlformats.org/officeDocument/2006/relationships/hyperlink" Target="http://www.westlaw.com/Link/Document/FullText?findType=h&amp;pubNum=176284&amp;cite=0220165001&amp;originatingDoc=Ib7bd1e033b7111dcaba8d9d29eb57eff&amp;refType=RQ&amp;originationContext=document&amp;vr=3.0&amp;rs=cblt1.0&amp;transitionType=DocumentItem&amp;contextData=(sc.Search)" TargetMode="External"/><Relationship Id="rId221" Type="http://schemas.openxmlformats.org/officeDocument/2006/relationships/hyperlink" Target="http://www.westlaw.com/Link/Document/FullText?findType=Y&amp;serNum=2009456263&amp;pubNum=0000595&amp;originatingDoc=Ib7bd1e033b7111dcaba8d9d29eb57eff&amp;refType=RP&amp;originationContext=document&amp;vr=3.0&amp;rs=cblt1.0&amp;transitionType=DocumentItem&amp;contextData=(sc.Search)" TargetMode="External"/><Relationship Id="rId242"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63"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284" Type="http://schemas.openxmlformats.org/officeDocument/2006/relationships/hyperlink" Target="http://www.westlaw.com/Link/Document/FullText?findType=Y&amp;serNum=2001603105&amp;pubNum=0000595&amp;originatingDoc=Ib7bd1e033b7111dcaba8d9d29eb57eff&amp;refType=RP&amp;originationContext=document&amp;vr=3.0&amp;rs=cblt1.0&amp;transitionType=DocumentItem&amp;contextData=(sc.Search)" TargetMode="External"/><Relationship Id="rId319" Type="http://schemas.openxmlformats.org/officeDocument/2006/relationships/hyperlink" Target="https://1.next.westlaw.com/Link/RelatedInformation/Flag?documentGuid=I5cda6008ff4211d9bf60c1d57ebc853e&amp;transitionType=InlineKeyCiteFlags&amp;originationContext=docHeaderFlag&amp;Rank=0&amp;ppcid=c944a5ca770a402499662c52c43a1919&amp;contextData=(sc.Search)" TargetMode="External"/><Relationship Id="rId37" Type="http://schemas.openxmlformats.org/officeDocument/2006/relationships/hyperlink" Target="http://www.westlaw.com/Browse/Home/KeyNumber/149Ek651/View.html?docGuid=Ib7bd1e033b7111dcaba8d9d29eb57eff&amp;originationContext=document&amp;vr=3.0&amp;rs=cblt1.0&amp;transitionType=DocumentItem&amp;contextData=(sc.Search)" TargetMode="External"/><Relationship Id="rId58" Type="http://schemas.openxmlformats.org/officeDocument/2006/relationships/hyperlink" Target="http://www.westlaw.com/Browse/Home/KeyNumber/149Ek651/View.html?docGuid=Ib7bd1e033b7111dcaba8d9d29eb57eff&amp;originationContext=document&amp;vr=3.0&amp;rs=cblt1.0&amp;transitionType=DocumentItem&amp;contextData=(sc.Search)" TargetMode="External"/><Relationship Id="rId79" Type="http://schemas.openxmlformats.org/officeDocument/2006/relationships/hyperlink" Target="http://www.westlaw.com/Link/Document/FullText?findType=h&amp;pubNum=176284&amp;cite=0370210101&amp;originatingDoc=Ib7bd1e033b7111dcaba8d9d29eb57eff&amp;refType=RQ&amp;originationContext=document&amp;vr=3.0&amp;rs=cblt1.0&amp;transitionType=DocumentItem&amp;contextData=(sc.Search)" TargetMode="External"/><Relationship Id="rId102" Type="http://schemas.openxmlformats.org/officeDocument/2006/relationships/hyperlink" Target="#co_anchor_F72012780089_1" TargetMode="External"/><Relationship Id="rId123"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144"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330" Type="http://schemas.openxmlformats.org/officeDocument/2006/relationships/hyperlink" Target="http://www.westlaw.com/Link/Document/FullText?findType=Y&amp;serNum=1994073437&amp;pubNum=0000506&amp;originatingDoc=Ib7bd1e033b7111dcaba8d9d29eb57eff&amp;refType=RP&amp;originationContext=document&amp;vr=3.0&amp;rs=cblt1.0&amp;transitionType=DocumentItem&amp;contextData=(sc.Search)" TargetMode="External"/><Relationship Id="rId90" Type="http://schemas.openxmlformats.org/officeDocument/2006/relationships/hyperlink" Target="https://1.next.westlaw.com/Link/RelatedInformation/Flag?documentGuid=Ib9fd887cff7411d99439b076ef9ec4de&amp;transitionType=InlineKeyCiteFlags&amp;originationContext=docHeaderFlag&amp;Rank=0&amp;ppcid=c944a5ca770a402499662c52c43a1919&amp;contextData=(sc.Search)" TargetMode="External"/><Relationship Id="rId165" Type="http://schemas.openxmlformats.org/officeDocument/2006/relationships/hyperlink" Target="http://www.westlaw.com/Link/Document/FullText?findType=Y&amp;serNum=1973126426&amp;pubNum=0000708&amp;originatingDoc=Ib7bd1e033b7111dcaba8d9d29eb57eff&amp;refType=RP&amp;originationContext=document&amp;vr=3.0&amp;rs=cblt1.0&amp;transitionType=DocumentItem&amp;contextData=(sc.Search)" TargetMode="External"/><Relationship Id="rId186" Type="http://schemas.openxmlformats.org/officeDocument/2006/relationships/hyperlink" Target="http://www.westlaw.com/Link/Document/FullText?findType=Y&amp;serNum=1982126999&amp;pubNum=0000345&amp;originatingDoc=Ib7bd1e033b7111dcaba8d9d29eb57eff&amp;refType=RP&amp;fi=co_pp_sp_345_522&amp;originationContext=document&amp;vr=3.0&amp;rs=cblt1.0&amp;transitionType=DocumentItem&amp;contextData=(sc.Search)#co_pp_sp_345_522" TargetMode="External"/><Relationship Id="rId211" Type="http://schemas.openxmlformats.org/officeDocument/2006/relationships/hyperlink" Target="https://1.next.westlaw.com/Link/RelatedInformation/Flag?documentGuid=Iccb6801bfead11d98ac8f235252e36df&amp;transitionType=InlineKeyCiteFlags&amp;originationContext=docHeaderFlag&amp;Rank=0&amp;ppcid=c944a5ca770a402499662c52c43a1919&amp;contextData=(sc.Search)" TargetMode="External"/><Relationship Id="rId232" Type="http://schemas.openxmlformats.org/officeDocument/2006/relationships/hyperlink" Target="http://www.westlaw.com/Link/Document/FullText?findType=Y&amp;serNum=2001603105&amp;pubNum=595&amp;originatingDoc=Ib7bd1e033b7111dcaba8d9d29eb57eff&amp;refType=RP&amp;originationContext=document&amp;vr=3.0&amp;rs=cblt1.0&amp;transitionType=DocumentItem&amp;contextData=(sc.Search)" TargetMode="External"/><Relationship Id="rId253"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274" Type="http://schemas.openxmlformats.org/officeDocument/2006/relationships/hyperlink" Target="http://www.westlaw.com/Link/Document/FullText?findType=Y&amp;serNum=2012538180&amp;pubNum=0000708&amp;originatingDoc=Ib7bd1e033b7111dcaba8d9d29eb57eff&amp;refType=RP&amp;originationContext=document&amp;vr=3.0&amp;rs=cblt1.0&amp;transitionType=DocumentItem&amp;contextData=(sc.Search)" TargetMode="External"/><Relationship Id="rId295" Type="http://schemas.openxmlformats.org/officeDocument/2006/relationships/hyperlink" Target="http://www.westlaw.com/Link/Document/FullText?findType=Y&amp;serNum=2001603105&amp;pubNum=595&amp;originatingDoc=Ib7bd1e033b7111dcaba8d9d29eb57eff&amp;refType=RP&amp;originationContext=document&amp;vr=3.0&amp;rs=cblt1.0&amp;transitionType=DocumentItem&amp;contextData=(sc.Search)" TargetMode="External"/><Relationship Id="rId309"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27" Type="http://schemas.openxmlformats.org/officeDocument/2006/relationships/hyperlink" Target="http://www.westlaw.com/Browse/Home/KeyNumber/92/View.html?docGuid=Ib7bd1e033b7111dcaba8d9d29eb57eff&amp;originationContext=document&amp;vr=3.0&amp;rs=cblt1.0&amp;transitionType=DocumentItem&amp;contextData=(sc.Search)" TargetMode="External"/><Relationship Id="rId48" Type="http://schemas.openxmlformats.org/officeDocument/2006/relationships/hyperlink" Target="http://www.westlaw.com/Browse/Home/KeyNumber/149Ek656/View.html?docGuid=Ib7bd1e033b7111dcaba8d9d29eb57eff&amp;originationContext=document&amp;vr=3.0&amp;rs=cblt1.0&amp;transitionType=DocumentItem&amp;contextData=(sc.Search)" TargetMode="External"/><Relationship Id="rId69" Type="http://schemas.openxmlformats.org/officeDocument/2006/relationships/hyperlink" Target="http://www.westlaw.com/Link/Document/FullText?findType=h&amp;pubNum=176284&amp;cite=0342003001&amp;originatingDoc=Ib7bd1e033b7111dcaba8d9d29eb57eff&amp;refType=RQ&amp;originationContext=document&amp;vr=3.0&amp;rs=cblt1.0&amp;transitionType=DocumentItem&amp;contextData=(sc.Search)" TargetMode="External"/><Relationship Id="rId113" Type="http://schemas.openxmlformats.org/officeDocument/2006/relationships/hyperlink" Target="#co_anchor_F122012780089_1" TargetMode="External"/><Relationship Id="rId134"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320" Type="http://schemas.openxmlformats.org/officeDocument/2006/relationships/hyperlink" Target="http://www.westlaw.com/Link/Document/FullText?findType=Y&amp;serNum=1998093302&amp;pubNum=0000595&amp;originatingDoc=Ib7bd1e033b7111dcaba8d9d29eb57eff&amp;refType=RP&amp;originationContext=document&amp;vr=3.0&amp;rs=cblt1.0&amp;transitionType=DocumentItem&amp;contextData=(sc.Search)" TargetMode="External"/><Relationship Id="rId80" Type="http://schemas.openxmlformats.org/officeDocument/2006/relationships/hyperlink" Target="http://www.westlaw.com/Link/Document/FullText?findType=h&amp;pubNum=176284&amp;cite=0237626301&amp;originatingDoc=Ib7bd1e033b7111dcaba8d9d29eb57eff&amp;refType=RQ&amp;originationContext=document&amp;vr=3.0&amp;rs=cblt1.0&amp;transitionType=DocumentItem&amp;contextData=(sc.Search)" TargetMode="External"/><Relationship Id="rId155"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176" Type="http://schemas.openxmlformats.org/officeDocument/2006/relationships/hyperlink" Target="http://www.westlaw.com/Link/Document/FullText?findType=Y&amp;serNum=2007782606&amp;pubNum=595&amp;originatingDoc=Ib7bd1e033b7111dcaba8d9d29eb57eff&amp;refType=RP&amp;originationContext=document&amp;vr=3.0&amp;rs=cblt1.0&amp;transitionType=DocumentItem&amp;contextData=(sc.Search)" TargetMode="External"/><Relationship Id="rId197"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01"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222" Type="http://schemas.openxmlformats.org/officeDocument/2006/relationships/hyperlink" Target="http://www.westlaw.com/Link/Document/FullText?findType=L&amp;pubNum=1000643&amp;cite=MICOART4S1&amp;originatingDoc=Ib7bd1e033b7111dcaba8d9d29eb57eff&amp;refType=LQ&amp;originationContext=document&amp;vr=3.0&amp;rs=cblt1.0&amp;transitionType=DocumentItem&amp;contextData=(sc.Search)" TargetMode="External"/><Relationship Id="rId243" Type="http://schemas.openxmlformats.org/officeDocument/2006/relationships/hyperlink" Target="https://1.next.westlaw.com/Link/RelatedInformation/Flag?documentGuid=I7a976b29ff5f11d983e7e9deff98dc6f&amp;transitionType=InlineKeyCiteFlags&amp;originationContext=docHeaderFlag&amp;Rank=0&amp;ppcid=c944a5ca770a402499662c52c43a1919&amp;contextData=(sc.Search)" TargetMode="External"/><Relationship Id="rId264"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85" Type="http://schemas.openxmlformats.org/officeDocument/2006/relationships/hyperlink" Target="http://www.westlaw.com/Link/Document/FullText?findType=Y&amp;serNum=1992106162&amp;pubNum=0000708&amp;originatingDoc=Ib7bd1e033b7111dcaba8d9d29eb57eff&amp;refType=RP&amp;originationContext=document&amp;vr=3.0&amp;rs=cblt1.0&amp;transitionType=DocumentItem&amp;contextData=(sc.Search)" TargetMode="External"/><Relationship Id="rId17" Type="http://schemas.openxmlformats.org/officeDocument/2006/relationships/hyperlink" Target="http://www.westlaw.com/Link/Document/FullText?findType=h&amp;pubNum=176284&amp;cite=0183480201&amp;originatingDoc=Ib7bd1e033b7111dcaba8d9d29eb57eff&amp;refType=RQ&amp;originationContext=document&amp;vr=3.0&amp;rs=cblt1.0&amp;transitionType=DocumentItem&amp;contextData=(sc.Search)" TargetMode="External"/><Relationship Id="rId38"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59"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103"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124" Type="http://schemas.openxmlformats.org/officeDocument/2006/relationships/hyperlink" Target="#co_anchor_F152012780089_1" TargetMode="External"/><Relationship Id="rId310" Type="http://schemas.openxmlformats.org/officeDocument/2006/relationships/hyperlink" Target="https://1.next.westlaw.com/Link/RelatedInformation/Flag?documentGuid=I2280b28bfe8711d99439b076ef9ec4de&amp;transitionType=InlineKeyCiteFlags&amp;originationContext=docHeaderFlag&amp;Rank=0&amp;ppcid=c944a5ca770a402499662c52c43a1919&amp;contextData=(sc.Search)" TargetMode="External"/><Relationship Id="rId70" Type="http://schemas.openxmlformats.org/officeDocument/2006/relationships/hyperlink" Target="http://www.westlaw.com/Link/Document/FullText?findType=h&amp;pubNum=176284&amp;cite=0193044401&amp;originatingDoc=Ib7bd1e033b7111dcaba8d9d29eb57eff&amp;refType=RQ&amp;originationContext=document&amp;vr=3.0&amp;rs=cblt1.0&amp;transitionType=DocumentItem&amp;contextData=(sc.Search)" TargetMode="External"/><Relationship Id="rId91"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145" Type="http://schemas.openxmlformats.org/officeDocument/2006/relationships/hyperlink" Target="http://www.westlaw.com/Link/Document/FullText?findType=L&amp;pubNum=1000043&amp;cite=MICOART4S52&amp;originatingDoc=Ib7bd1e033b7111dcaba8d9d29eb57eff&amp;refType=LQ&amp;originationContext=document&amp;vr=3.0&amp;rs=cblt1.0&amp;transitionType=DocumentItem&amp;contextData=(sc.Search)" TargetMode="External"/><Relationship Id="rId166" Type="http://schemas.openxmlformats.org/officeDocument/2006/relationships/hyperlink" Target="https://1.next.westlaw.com/Link/RelatedInformation/Flag?documentGuid=Id4c671fb9c1d11d991d0cc6b54f12d4d&amp;transitionType=InlineKeyCiteFlags&amp;originationContext=docHeaderFlag&amp;Rank=0&amp;ppcid=c944a5ca770a402499662c52c43a1919&amp;contextData=(sc.Search)" TargetMode="External"/><Relationship Id="rId187" Type="http://schemas.openxmlformats.org/officeDocument/2006/relationships/hyperlink" Target="https://1.next.westlaw.com/Link/RelatedInformation/Flag?documentGuid=Ie1184bc0917411d9bc61beebb95be672&amp;transitionType=InlineKeyCiteFlags&amp;originationContext=docHeaderFlag&amp;Rank=0&amp;ppcid=c944a5ca770a402499662c52c43a1919&amp;contextData=(sc.Search)" TargetMode="External"/><Relationship Id="rId331" Type="http://schemas.openxmlformats.org/officeDocument/2006/relationships/hyperlink" Target="https://1.next.westlaw.com/Link/RelatedInformation/Flag?documentGuid=Icdb6b89b53f411d9b17ee4cdc604a702&amp;transitionType=InlineKeyCiteFlags&amp;originationContext=docHeaderFlag&amp;Rank=0&amp;ppcid=c944a5ca770a402499662c52c43a1919&amp;contextData=(sc.Search)" TargetMode="External"/><Relationship Id="rId1" Type="http://schemas.openxmlformats.org/officeDocument/2006/relationships/numbering" Target="numbering.xml"/><Relationship Id="rId212" Type="http://schemas.openxmlformats.org/officeDocument/2006/relationships/hyperlink" Target="http://www.westlaw.com/Link/Document/FullText?findType=Y&amp;serNum=1982138776&amp;pubNum=0000595&amp;originatingDoc=Ib7bd1e033b7111dcaba8d9d29eb57eff&amp;refType=RP&amp;originationContext=document&amp;vr=3.0&amp;rs=cblt1.0&amp;transitionType=DocumentItem&amp;contextData=(sc.Search)" TargetMode="External"/><Relationship Id="rId233" Type="http://schemas.openxmlformats.org/officeDocument/2006/relationships/hyperlink" Target="https://1.next.westlaw.com/Link/RelatedInformation/Flag?documentGuid=I380fafaeff5711d9b386b232635db992&amp;transitionType=InlineKeyCiteFlags&amp;originationContext=docHeaderFlag&amp;Rank=0&amp;ppcid=c944a5ca770a402499662c52c43a1919&amp;contextData=(sc.Search)" TargetMode="External"/><Relationship Id="rId254"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28" Type="http://schemas.openxmlformats.org/officeDocument/2006/relationships/hyperlink" Target="http://www.westlaw.com/Browse/Home/KeyNumber/92k2450/View.html?docGuid=Ib7bd1e033b7111dcaba8d9d29eb57eff&amp;originationContext=document&amp;vr=3.0&amp;rs=cblt1.0&amp;transitionType=DocumentItem&amp;contextData=(sc.Search)" TargetMode="External"/><Relationship Id="rId49" Type="http://schemas.openxmlformats.org/officeDocument/2006/relationships/hyperlink" Target="https://1.next.westlaw.com/Link/RelatedInformation/Flag?documentGuid=NA7BFEF2032D811DBB472A7E79460E221&amp;transitionType=InlineKeyCiteFlags&amp;originationContext=docHeaderFlag&amp;Rank=0&amp;ppcid=c944a5ca770a402499662c52c43a1919&amp;contextData=(sc.Search)" TargetMode="External"/><Relationship Id="rId114" Type="http://schemas.openxmlformats.org/officeDocument/2006/relationships/hyperlink" Target="http://www.westlaw.com/Link/Document/FullText?findType=Y&amp;serNum=2007782606&amp;pubNum=0000595&amp;originatingDoc=Ib7bd1e033b7111dcaba8d9d29eb57eff&amp;refType=RP&amp;originationContext=document&amp;vr=3.0&amp;rs=cblt1.0&amp;transitionType=DocumentItem&amp;contextData=(sc.Search)" TargetMode="External"/><Relationship Id="rId275"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96" Type="http://schemas.openxmlformats.org/officeDocument/2006/relationships/hyperlink" Target="http://www.westlaw.com/Link/Document/FullText?findType=Y&amp;serNum=2009456263&amp;pubNum=0000595&amp;originatingDoc=Ib7bd1e033b7111dcaba8d9d29eb57eff&amp;refType=RP&amp;originationContext=document&amp;vr=3.0&amp;rs=cblt1.0&amp;transitionType=DocumentItem&amp;contextData=(sc.Search)" TargetMode="External"/><Relationship Id="rId300" Type="http://schemas.openxmlformats.org/officeDocument/2006/relationships/hyperlink" Target="http://www.westlaw.com/Link/Document/FullText?findType=L&amp;pubNum=1000546&amp;cite=USCOARTIIIS1&amp;originatingDoc=Ib7bd1e033b7111dcaba8d9d29eb57eff&amp;refType=LQ&amp;originationContext=document&amp;vr=3.0&amp;rs=cblt1.0&amp;transitionType=DocumentItem&amp;contextData=(sc.Search)" TargetMode="External"/><Relationship Id="rId60"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81" Type="http://schemas.openxmlformats.org/officeDocument/2006/relationships/hyperlink" Target="http://www.westlaw.com/Link/Document/FullText?findType=h&amp;pubNum=176284&amp;cite=0275256201&amp;originatingDoc=Ib7bd1e033b7111dcaba8d9d29eb57eff&amp;refType=RQ&amp;originationContext=document&amp;vr=3.0&amp;rs=cblt1.0&amp;transitionType=DocumentItem&amp;contextData=(sc.Search)" TargetMode="External"/><Relationship Id="rId135" Type="http://schemas.openxmlformats.org/officeDocument/2006/relationships/hyperlink" Target="https://1.next.westlaw.com/Link/RelatedInformation/Flag?documentGuid=N03265CD03D0711E6B0E897393DF36488&amp;transitionType=InlineKeyCiteFlags&amp;originationContext=docHeaderFlag&amp;Rank=0&amp;ppcid=c944a5ca770a402499662c52c43a1919&amp;contextData=(sc.Search)" TargetMode="External"/><Relationship Id="rId156" Type="http://schemas.openxmlformats.org/officeDocument/2006/relationships/hyperlink" Target="https://1.next.westlaw.com/Link/RelatedInformation/Flag?documentGuid=Ia0a0ce1a9c9a11d993e6d35cc61aab4a&amp;transitionType=InlineKeyCiteFlags&amp;originationContext=docHeaderFlag&amp;Rank=0&amp;ppcid=c944a5ca770a402499662c52c43a1919&amp;contextData=(sc.Search)" TargetMode="External"/><Relationship Id="rId177"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198"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321" Type="http://schemas.openxmlformats.org/officeDocument/2006/relationships/hyperlink" Target="http://www.westlaw.com/Link/Document/FullText?findType=Y&amp;serNum=2007782606&amp;pubNum=0000595&amp;originatingDoc=Ib7bd1e033b7111dcaba8d9d29eb57eff&amp;refType=RP&amp;originationContext=document&amp;vr=3.0&amp;rs=cblt1.0&amp;transitionType=DocumentItem&amp;contextData=(sc.Search)" TargetMode="External"/><Relationship Id="rId202"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23" Type="http://schemas.openxmlformats.org/officeDocument/2006/relationships/hyperlink" Target="http://www.westlaw.com/Link/Document/FullText?findType=L&amp;pubNum=1000643&amp;cite=MICOART5S1&amp;originatingDoc=Ib7bd1e033b7111dcaba8d9d29eb57eff&amp;refType=LQ&amp;originationContext=document&amp;vr=3.0&amp;rs=cblt1.0&amp;transitionType=DocumentItem&amp;contextData=(sc.Search)" TargetMode="External"/><Relationship Id="rId244" Type="http://schemas.openxmlformats.org/officeDocument/2006/relationships/hyperlink" Target="http://www.westlaw.com/Link/Document/FullText?findType=Y&amp;serNum=1992138378&amp;pubNum=0000595&amp;originatingDoc=Ib7bd1e033b7111dcaba8d9d29eb57eff&amp;refType=RP&amp;originationContext=document&amp;vr=3.0&amp;rs=cblt1.0&amp;transitionType=DocumentItem&amp;contextData=(sc.Search)" TargetMode="External"/><Relationship Id="rId18" Type="http://schemas.openxmlformats.org/officeDocument/2006/relationships/hyperlink" Target="http://www.westlaw.com/Browse/Home/KeyNumber/30/View.html?docGuid=Ib7bd1e033b7111dcaba8d9d29eb57eff&amp;originationContext=document&amp;vr=3.0&amp;rs=cblt1.0&amp;transitionType=DocumentItem&amp;contextData=(sc.Search)" TargetMode="External"/><Relationship Id="rId39" Type="http://schemas.openxmlformats.org/officeDocument/2006/relationships/hyperlink" Target="http://www.westlaw.com/Browse/Home/KeyNumber/149E/View.html?docGuid=Ib7bd1e033b7111dcaba8d9d29eb57eff&amp;originationContext=document&amp;vr=3.0&amp;rs=cblt1.0&amp;transitionType=DocumentItem&amp;contextData=(sc.Search)" TargetMode="External"/><Relationship Id="rId265" Type="http://schemas.openxmlformats.org/officeDocument/2006/relationships/hyperlink" Target="http://www.westlaw.com/Link/Document/FullText?findType=Y&amp;serNum=2012780080&amp;pubNum=0000595&amp;originatingDoc=Ib7bd1e033b7111dcaba8d9d29eb57eff&amp;refType=RP&amp;originationContext=document&amp;vr=3.0&amp;rs=cblt1.0&amp;transitionType=DocumentItem&amp;contextData=(sc.Search)" TargetMode="External"/><Relationship Id="rId286"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50" Type="http://schemas.openxmlformats.org/officeDocument/2006/relationships/hyperlink" Target="http://www.westlaw.com/Link/Document/FullText?findType=L&amp;pubNum=1000043&amp;cite=MIST324.1701&amp;originatingDoc=Ib7bd1e033b7111dcaba8d9d29eb57eff&amp;refType=LQ&amp;originationContext=document&amp;vr=3.0&amp;rs=cblt1.0&amp;transitionType=DocumentItem&amp;contextData=(sc.Search)" TargetMode="External"/><Relationship Id="rId104" Type="http://schemas.openxmlformats.org/officeDocument/2006/relationships/hyperlink" Target="https://1.next.westlaw.com/Link/RelatedInformation/Flag?documentGuid=I3b635d54ff2911d9bf60c1d57ebc853e&amp;transitionType=InlineKeyCiteFlags&amp;originationContext=docHeaderFlag&amp;Rank=0&amp;ppcid=c944a5ca770a402499662c52c43a1919&amp;contextData=(sc.Search)" TargetMode="External"/><Relationship Id="rId125" Type="http://schemas.openxmlformats.org/officeDocument/2006/relationships/hyperlink" Target="#co_anchor_F162012780089_1" TargetMode="External"/><Relationship Id="rId146"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167" Type="http://schemas.openxmlformats.org/officeDocument/2006/relationships/hyperlink" Target="http://www.westlaw.com/Link/Document/FullText?findType=Y&amp;serNum=1972127106&amp;pubNum=708&amp;originatingDoc=Ib7bd1e033b7111dcaba8d9d29eb57eff&amp;refType=RP&amp;originationContext=document&amp;vr=3.0&amp;rs=cblt1.0&amp;transitionType=DocumentItem&amp;contextData=(sc.Search)" TargetMode="External"/><Relationship Id="rId188" Type="http://schemas.openxmlformats.org/officeDocument/2006/relationships/hyperlink" Target="http://www.westlaw.com/Link/Document/FullText?findType=Y&amp;serNum=1978119157&amp;pubNum=350&amp;originatingDoc=Ib7bd1e033b7111dcaba8d9d29eb57eff&amp;refType=RP&amp;originationContext=document&amp;vr=3.0&amp;rs=cblt1.0&amp;transitionType=DocumentItem&amp;contextData=(sc.Search)" TargetMode="External"/><Relationship Id="rId311" Type="http://schemas.openxmlformats.org/officeDocument/2006/relationships/hyperlink" Target="http://www.westlaw.com/Link/Document/FullText?findType=Y&amp;serNum=1967122456&amp;pubNum=0000595&amp;originatingDoc=Ib7bd1e033b7111dcaba8d9d29eb57eff&amp;refType=RP&amp;originationContext=document&amp;vr=3.0&amp;rs=cblt1.0&amp;transitionType=DocumentItem&amp;contextData=(sc.Search)" TargetMode="External"/><Relationship Id="rId332" Type="http://schemas.openxmlformats.org/officeDocument/2006/relationships/hyperlink" Target="http://www.westlaw.com/Link/Document/FullText?findType=Y&amp;serNum=2002252979&amp;pubNum=0004637&amp;originatingDoc=Ib7bd1e033b7111dcaba8d9d29eb57eff&amp;refType=RP&amp;originationContext=document&amp;vr=3.0&amp;rs=cblt1.0&amp;transitionType=DocumentItem&amp;contextData=(sc.Search)" TargetMode="External"/><Relationship Id="rId71" Type="http://schemas.openxmlformats.org/officeDocument/2006/relationships/hyperlink" Target="http://www.westlaw.com/Link/Document/FullText?findType=h&amp;pubNum=176284&amp;cite=0110342401&amp;originatingDoc=Ib7bd1e033b7111dcaba8d9d29eb57eff&amp;refType=RQ&amp;originationContext=document&amp;vr=3.0&amp;rs=cblt1.0&amp;transitionType=DocumentItem&amp;contextData=(sc.Search)" TargetMode="External"/><Relationship Id="rId92" Type="http://schemas.openxmlformats.org/officeDocument/2006/relationships/hyperlink" Target="#co_anchor_F12012780089_1" TargetMode="External"/><Relationship Id="rId213" Type="http://schemas.openxmlformats.org/officeDocument/2006/relationships/hyperlink" Target="http://www.westlaw.com/Link/Document/FullText?findType=Y&amp;serNum=2007782606&amp;pubNum=0000595&amp;originatingDoc=Ib7bd1e033b7111dcaba8d9d29eb57eff&amp;refType=RP&amp;originationContext=document&amp;vr=3.0&amp;rs=cblt1.0&amp;transitionType=DocumentItem&amp;contextData=(sc.Search)" TargetMode="External"/><Relationship Id="rId234" Type="http://schemas.openxmlformats.org/officeDocument/2006/relationships/hyperlink" Target="http://www.westlaw.com/Link/Document/FullText?findType=Y&amp;serNum=1993048657&amp;pubNum=0000595&amp;originatingDoc=Ib7bd1e033b7111dcaba8d9d29eb57eff&amp;refType=RP&amp;originationContext=document&amp;vr=3.0&amp;rs=cblt1.0&amp;transitionType=DocumentItem&amp;contextData=(sc.Search)" TargetMode="External"/><Relationship Id="rId2" Type="http://schemas.openxmlformats.org/officeDocument/2006/relationships/styles" Target="styles.xml"/><Relationship Id="rId29"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255"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276"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297" Type="http://schemas.openxmlformats.org/officeDocument/2006/relationships/hyperlink" Target="http://www.westlaw.com/Link/Document/FullText?findType=L&amp;pubNum=1000546&amp;cite=USCOARTIIIS1&amp;originatingDoc=Ib7bd1e033b7111dcaba8d9d29eb57eff&amp;refType=LQ&amp;originationContext=document&amp;vr=3.0&amp;rs=cblt1.0&amp;transitionType=DocumentItem&amp;contextData=(sc.Search)" TargetMode="External"/><Relationship Id="rId40" Type="http://schemas.openxmlformats.org/officeDocument/2006/relationships/hyperlink" Target="http://www.westlaw.com/Browse/Home/KeyNumber/149Ek651/View.html?docGuid=Ib7bd1e033b7111dcaba8d9d29eb57eff&amp;originationContext=document&amp;vr=3.0&amp;rs=cblt1.0&amp;transitionType=DocumentItem&amp;contextData=(sc.Search)" TargetMode="External"/><Relationship Id="rId115" Type="http://schemas.openxmlformats.org/officeDocument/2006/relationships/hyperlink" Target="https://1.next.westlaw.com/Link/RelatedInformation/Flag?documentGuid=I5d0148b8799a11d98c82a53fc8ac8757&amp;transitionType=InlineKeyCiteFlags&amp;originationContext=docHeaderFlag&amp;Rank=0&amp;ppcid=c944a5ca770a402499662c52c43a1919&amp;contextData=(sc.Search)" TargetMode="External"/><Relationship Id="rId136" Type="http://schemas.openxmlformats.org/officeDocument/2006/relationships/hyperlink" Target="http://www.westlaw.com/Link/Document/FullText?findType=L&amp;pubNum=1000043&amp;cite=MIST35.21&amp;originatingDoc=Ib7bd1e033b7111dcaba8d9d29eb57eff&amp;refType=LQ&amp;originationContext=document&amp;vr=3.0&amp;rs=cblt1.0&amp;transitionType=DocumentItem&amp;contextData=(sc.Search)" TargetMode="External"/><Relationship Id="rId157" Type="http://schemas.openxmlformats.org/officeDocument/2006/relationships/hyperlink" Target="http://www.westlaw.com/Link/Document/FullText?findType=Y&amp;serNum=1975129820&amp;pubNum=0000708&amp;originatingDoc=Ib7bd1e033b7111dcaba8d9d29eb57eff&amp;refType=RP&amp;originationContext=document&amp;vr=3.0&amp;rs=cblt1.0&amp;transitionType=DocumentItem&amp;contextData=(sc.Search)" TargetMode="External"/><Relationship Id="rId178" Type="http://schemas.openxmlformats.org/officeDocument/2006/relationships/hyperlink" Target="http://www.westlaw.com/Link/Document/FullText?findType=Y&amp;pubNum=0000595&amp;cite=722NW2D422&amp;originatingDoc=Ib7bd1e033b7111dcaba8d9d29eb57eff&amp;refType=RP&amp;originationContext=document&amp;vr=3.0&amp;rs=cblt1.0&amp;transitionType=DocumentItem&amp;contextData=(sc.Search)" TargetMode="External"/><Relationship Id="rId301"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322" Type="http://schemas.openxmlformats.org/officeDocument/2006/relationships/hyperlink" Target="http://www.westlaw.com/Link/Document/FullText?findType=Y&amp;serNum=1972127106&amp;pubNum=0000708&amp;originatingDoc=Ib7bd1e033b7111dcaba8d9d29eb57eff&amp;refType=RP&amp;originationContext=document&amp;vr=3.0&amp;rs=cblt1.0&amp;transitionType=DocumentItem&amp;contextData=(sc.Search)" TargetMode="External"/><Relationship Id="rId61" Type="http://schemas.openxmlformats.org/officeDocument/2006/relationships/hyperlink" Target="http://www.westlaw.com/Browse/Home/KeyNumber/92/View.html?docGuid=Ib7bd1e033b7111dcaba8d9d29eb57eff&amp;originationContext=document&amp;vr=3.0&amp;rs=cblt1.0&amp;transitionType=DocumentItem&amp;contextData=(sc.Search)" TargetMode="External"/><Relationship Id="rId82" Type="http://schemas.openxmlformats.org/officeDocument/2006/relationships/hyperlink" Target="http://www.westlaw.com/Link/Document/FullText?findType=h&amp;pubNum=176284&amp;cite=0369500901&amp;originatingDoc=Ib7bd1e033b7111dcaba8d9d29eb57eff&amp;refType=RQ&amp;originationContext=document&amp;vr=3.0&amp;rs=cblt1.0&amp;transitionType=DocumentItem&amp;contextData=(sc.Search)" TargetMode="External"/><Relationship Id="rId199" Type="http://schemas.openxmlformats.org/officeDocument/2006/relationships/hyperlink" Target="http://www.westlaw.com/Link/Document/FullText?findType=Y&amp;serNum=1972127106&amp;pubNum=708&amp;originatingDoc=Ib7bd1e033b7111dcaba8d9d29eb57eff&amp;refType=RP&amp;originationContext=document&amp;vr=3.0&amp;rs=cblt1.0&amp;transitionType=DocumentItem&amp;contextData=(sc.Search)" TargetMode="External"/><Relationship Id="rId203" Type="http://schemas.openxmlformats.org/officeDocument/2006/relationships/hyperlink" Target="https://1.next.westlaw.com/Link/RelatedInformation/Flag?documentGuid=Ibded03599c2511d9bc61beebb95be672&amp;transitionType=InlineKeyCiteFlags&amp;originationContext=docHeaderFlag&amp;Rank=0&amp;ppcid=c944a5ca770a402499662c52c43a1919&amp;contextData=(sc.Search)" TargetMode="External"/><Relationship Id="rId19" Type="http://schemas.openxmlformats.org/officeDocument/2006/relationships/image" Target="media/image4.png"/><Relationship Id="rId224" Type="http://schemas.openxmlformats.org/officeDocument/2006/relationships/hyperlink" Target="http://www.westlaw.com/Link/Document/FullText?findType=L&amp;pubNum=1000643&amp;cite=MICOART6S1&amp;originatingDoc=Ib7bd1e033b7111dcaba8d9d29eb57eff&amp;refType=LQ&amp;originationContext=document&amp;vr=3.0&amp;rs=cblt1.0&amp;transitionType=DocumentItem&amp;contextData=(sc.Search)" TargetMode="External"/><Relationship Id="rId245" Type="http://schemas.openxmlformats.org/officeDocument/2006/relationships/hyperlink" Target="http://www.westlaw.com/Link/Document/FullText?findType=Y&amp;serNum=2000029538&amp;pubNum=0000708&amp;originatingDoc=Ib7bd1e033b7111dcaba8d9d29eb57eff&amp;refType=RP&amp;originationContext=document&amp;vr=3.0&amp;rs=cblt1.0&amp;transitionType=DocumentItem&amp;contextData=(sc.Search)" TargetMode="External"/><Relationship Id="rId266" Type="http://schemas.openxmlformats.org/officeDocument/2006/relationships/hyperlink" Target="http://www.westlaw.com/Link/Document/FullText?findType=Y&amp;serNum=1975129820&amp;pubNum=0000708&amp;originatingDoc=Ib7bd1e033b7111dcaba8d9d29eb57eff&amp;refType=RP&amp;originationContext=document&amp;vr=3.0&amp;rs=cblt1.0&amp;transitionType=DocumentItem&amp;contextData=(sc.Search)" TargetMode="External"/><Relationship Id="rId287"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30" Type="http://schemas.openxmlformats.org/officeDocument/2006/relationships/hyperlink" Target="http://www.westlaw.com/Browse/Home/KeyNumber/13/View.html?docGuid=Ib7bd1e033b7111dcaba8d9d29eb57eff&amp;originationContext=document&amp;vr=3.0&amp;rs=cblt1.0&amp;transitionType=DocumentItem&amp;contextData=(sc.Search)" TargetMode="External"/><Relationship Id="rId105" Type="http://schemas.openxmlformats.org/officeDocument/2006/relationships/hyperlink" Target="http://www.westlaw.com/Link/Document/FullText?findType=Y&amp;serNum=2001603105&amp;pubNum=595&amp;originatingDoc=Ib7bd1e033b7111dcaba8d9d29eb57eff&amp;refType=RP&amp;originationContext=document&amp;vr=3.0&amp;rs=cblt1.0&amp;transitionType=DocumentItem&amp;contextData=(sc.Search)" TargetMode="External"/><Relationship Id="rId126"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147"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168" Type="http://schemas.openxmlformats.org/officeDocument/2006/relationships/hyperlink" Target="https://1.next.westlaw.com/Link/RelatedInformation/Flag?documentGuid=Ice0da7219cc211d993e6d35cc61aab4a&amp;transitionType=InlineKeyCiteFlags&amp;originationContext=docHeaderFlag&amp;Rank=0&amp;ppcid=c944a5ca770a402499662c52c43a1919&amp;contextData=(sc.Search)" TargetMode="External"/><Relationship Id="rId312" Type="http://schemas.openxmlformats.org/officeDocument/2006/relationships/hyperlink" Target="https://1.next.westlaw.com/Link/RelatedInformation/Flag?documentGuid=I22840de3fe8711d99439b076ef9ec4de&amp;transitionType=InlineKeyCiteFlags&amp;originationContext=docHeaderFlag&amp;Rank=0&amp;ppcid=c944a5ca770a402499662c52c43a1919&amp;contextData=(sc.Search)" TargetMode="External"/><Relationship Id="rId333" Type="http://schemas.openxmlformats.org/officeDocument/2006/relationships/hyperlink" Target="https://1.next.westlaw.com/Link/RelatedInformation/Flag?documentGuid=I437c2c60561a11d9bf30d7fdf51b6bd4&amp;transitionType=InlineKeyCiteFlags&amp;originationContext=docHeaderFlag&amp;Rank=0&amp;ppcid=c944a5ca770a402499662c52c43a1919&amp;contextData=(sc.Search)" TargetMode="External"/><Relationship Id="rId51" Type="http://schemas.openxmlformats.org/officeDocument/2006/relationships/hyperlink" Target="http://www.westlaw.com/Browse/Home/KeyNumber/149E/View.html?docGuid=Ib7bd1e033b7111dcaba8d9d29eb57eff&amp;originationContext=document&amp;vr=3.0&amp;rs=cblt1.0&amp;transitionType=DocumentItem&amp;contextData=(sc.Search)" TargetMode="External"/><Relationship Id="rId72" Type="http://schemas.openxmlformats.org/officeDocument/2006/relationships/hyperlink" Target="http://www.westlaw.com/Link/Document/FullText?findType=h&amp;pubNum=176284&amp;cite=0141028101&amp;originatingDoc=Ib7bd1e033b7111dcaba8d9d29eb57eff&amp;refType=RQ&amp;originationContext=document&amp;vr=3.0&amp;rs=cblt1.0&amp;transitionType=DocumentItem&amp;contextData=(sc.Search)" TargetMode="External"/><Relationship Id="rId93" Type="http://schemas.openxmlformats.org/officeDocument/2006/relationships/hyperlink" Target="http://www.westlaw.com/Link/Document/FullText?findType=L&amp;pubNum=1000583&amp;cite=USCOARTIIIS1&amp;originatingDoc=Ib7bd1e033b7111dcaba8d9d29eb57eff&amp;refType=LQ&amp;originationContext=document&amp;vr=3.0&amp;rs=cblt1.0&amp;transitionType=DocumentItem&amp;contextData=(sc.Search)" TargetMode="External"/><Relationship Id="rId189" Type="http://schemas.openxmlformats.org/officeDocument/2006/relationships/hyperlink" Target="http://www.westlaw.com/Link/Document/FullText?findType=Y&amp;serNum=1978119157&amp;pubNum=350&amp;originatingDoc=Ib7bd1e033b7111dcaba8d9d29eb57eff&amp;refType=RP&amp;originationContext=document&amp;vr=3.0&amp;rs=cblt1.0&amp;transitionType=DocumentItem&amp;contextData=(sc.Search)" TargetMode="External"/><Relationship Id="rId3" Type="http://schemas.openxmlformats.org/officeDocument/2006/relationships/settings" Target="settings.xml"/><Relationship Id="rId214" Type="http://schemas.openxmlformats.org/officeDocument/2006/relationships/hyperlink" Target="http://www.westlaw.com/Link/Document/FullText?findType=Y&amp;serNum=2007782606&amp;pubNum=0000595&amp;originatingDoc=Ib7bd1e033b7111dcaba8d9d29eb57eff&amp;refType=RP&amp;originationContext=document&amp;vr=3.0&amp;rs=cblt1.0&amp;transitionType=DocumentItem&amp;contextData=(sc.Search)" TargetMode="External"/><Relationship Id="rId235" Type="http://schemas.openxmlformats.org/officeDocument/2006/relationships/hyperlink" Target="http://www.westlaw.com/Link/Document/FullText?findType=Y&amp;serNum=1992106162&amp;pubNum=0000708&amp;originatingDoc=Ib7bd1e033b7111dcaba8d9d29eb57eff&amp;refType=RP&amp;originationContext=document&amp;vr=3.0&amp;rs=cblt1.0&amp;transitionType=DocumentItem&amp;contextData=(sc.Search)" TargetMode="External"/><Relationship Id="rId256" Type="http://schemas.openxmlformats.org/officeDocument/2006/relationships/hyperlink" Target="http://www.westlaw.com/Link/Document/FullText?findType=L&amp;pubNum=1000643&amp;cite=MICOART9S32&amp;originatingDoc=Ib7bd1e033b7111dcaba8d9d29eb57eff&amp;refType=LQ&amp;originationContext=document&amp;vr=3.0&amp;rs=cblt1.0&amp;transitionType=DocumentItem&amp;contextData=(sc.Search)" TargetMode="External"/><Relationship Id="rId277" Type="http://schemas.openxmlformats.org/officeDocument/2006/relationships/hyperlink" Target="http://www.westlaw.com/Link/Document/FullText?findType=L&amp;pubNum=1000281&amp;cite=MACOPT1ART30&amp;originatingDoc=Ib7bd1e033b7111dcaba8d9d29eb57eff&amp;refType=LQ&amp;originationContext=document&amp;vr=3.0&amp;rs=cblt1.0&amp;transitionType=DocumentItem&amp;contextData=(sc.Search)" TargetMode="External"/><Relationship Id="rId298"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116" Type="http://schemas.openxmlformats.org/officeDocument/2006/relationships/hyperlink" Target="http://www.westlaw.com/Link/Document/FullText?findType=Y&amp;serNum=2001114208&amp;pubNum=0000506&amp;originatingDoc=Ib7bd1e033b7111dcaba8d9d29eb57eff&amp;refType=RP&amp;originationContext=document&amp;vr=3.0&amp;rs=cblt1.0&amp;transitionType=DocumentItem&amp;contextData=(sc.Search)" TargetMode="External"/><Relationship Id="rId137" Type="http://schemas.openxmlformats.org/officeDocument/2006/relationships/hyperlink" Target="http://www.westlaw.com/Link/Document/FullText?findType=Y&amp;serNum=2001603105&amp;pubNum=595&amp;originatingDoc=Ib7bd1e033b7111dcaba8d9d29eb57eff&amp;refType=RP&amp;originationContext=document&amp;vr=3.0&amp;rs=cblt1.0&amp;transitionType=DocumentItem&amp;contextData=(sc.Search)" TargetMode="External"/><Relationship Id="rId158" Type="http://schemas.openxmlformats.org/officeDocument/2006/relationships/hyperlink" Target="https://1.next.westlaw.com/Link/RelatedInformation/Flag?documentGuid=Ie2e1e9269bf111d9bdd1cfdd544ca3a4&amp;transitionType=InlineKeyCiteFlags&amp;originationContext=docHeaderFlag&amp;Rank=0&amp;ppcid=c944a5ca770a402499662c52c43a1919&amp;contextData=(sc.Search)" TargetMode="External"/><Relationship Id="rId302" Type="http://schemas.openxmlformats.org/officeDocument/2006/relationships/hyperlink" Target="http://www.westlaw.com/Link/Document/FullText?findType=Y&amp;serNum=2001603105&amp;pubNum=595&amp;originatingDoc=Ib7bd1e033b7111dcaba8d9d29eb57eff&amp;refType=RP&amp;originationContext=document&amp;vr=3.0&amp;rs=cblt1.0&amp;transitionType=DocumentItem&amp;contextData=(sc.Search)" TargetMode="External"/><Relationship Id="rId323"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0" Type="http://schemas.openxmlformats.org/officeDocument/2006/relationships/hyperlink" Target="http://www.westlaw.com/Browse/Home/KeyNumber/30k3226/View.html?docGuid=Ib7bd1e033b7111dcaba8d9d29eb57eff&amp;originationContext=document&amp;vr=3.0&amp;rs=cblt1.0&amp;transitionType=DocumentItem&amp;contextData=(sc.Search)" TargetMode="External"/><Relationship Id="rId41" Type="http://schemas.openxmlformats.org/officeDocument/2006/relationships/hyperlink" Target="http://www.westlaw.com/Browse/Home/KeyNumber/41/View.html?docGuid=Ib7bd1e033b7111dcaba8d9d29eb57eff&amp;originationContext=document&amp;vr=3.0&amp;rs=cblt1.0&amp;transitionType=DocumentItem&amp;contextData=(sc.Search)" TargetMode="External"/><Relationship Id="rId62" Type="http://schemas.openxmlformats.org/officeDocument/2006/relationships/hyperlink" Target="http://www.westlaw.com/Browse/Home/KeyNumber/92k2340/View.html?docGuid=Ib7bd1e033b7111dcaba8d9d29eb57eff&amp;originationContext=document&amp;vr=3.0&amp;rs=cblt1.0&amp;transitionType=DocumentItem&amp;contextData=(sc.Search)" TargetMode="External"/><Relationship Id="rId83" Type="http://schemas.openxmlformats.org/officeDocument/2006/relationships/hyperlink" Target="http://www.westlaw.com/Link/Document/FullText?findType=h&amp;pubNum=176284&amp;cite=0381817701&amp;originatingDoc=Ib7bd1e033b7111dcaba8d9d29eb57eff&amp;refType=RQ&amp;originationContext=document&amp;vr=3.0&amp;rs=cblt1.0&amp;transitionType=DocumentItem&amp;contextData=(sc.Search)" TargetMode="External"/><Relationship Id="rId179" Type="http://schemas.openxmlformats.org/officeDocument/2006/relationships/hyperlink" Target="http://www.westlaw.com/Link/Document/FullText?findType=Y&amp;serNum=1992106162&amp;pubNum=0000708&amp;originatingDoc=Ib7bd1e033b7111dcaba8d9d29eb57eff&amp;refType=RP&amp;originationContext=document&amp;vr=3.0&amp;rs=cblt1.0&amp;transitionType=DocumentItem&amp;contextData=(sc.Search)" TargetMode="External"/><Relationship Id="rId190" Type="http://schemas.openxmlformats.org/officeDocument/2006/relationships/hyperlink" Target="http://www.westlaw.com/Link/Document/FullText?findType=Y&amp;serNum=1978119157&amp;pubNum=350&amp;originatingDoc=Ib7bd1e033b7111dcaba8d9d29eb57eff&amp;refType=RP&amp;originationContext=document&amp;vr=3.0&amp;rs=cblt1.0&amp;transitionType=DocumentItem&amp;contextData=(sc.Search)" TargetMode="External"/><Relationship Id="rId204" Type="http://schemas.openxmlformats.org/officeDocument/2006/relationships/hyperlink" Target="http://www.westlaw.com/Link/Document/FullText?findType=Y&amp;serNum=2000029538&amp;pubNum=0000708&amp;originatingDoc=Ib7bd1e033b7111dcaba8d9d29eb57eff&amp;refType=RP&amp;originationContext=document&amp;vr=3.0&amp;rs=cblt1.0&amp;transitionType=DocumentItem&amp;contextData=(sc.Search)" TargetMode="External"/><Relationship Id="rId225" Type="http://schemas.openxmlformats.org/officeDocument/2006/relationships/hyperlink" Target="http://www.westlaw.com/Link/Document/FullText?findType=Y&amp;serNum=2001603105&amp;pubNum=595&amp;originatingDoc=Ib7bd1e033b7111dcaba8d9d29eb57eff&amp;refType=RP&amp;originationContext=document&amp;vr=3.0&amp;rs=cblt1.0&amp;transitionType=DocumentItem&amp;contextData=(sc.Search)" TargetMode="External"/><Relationship Id="rId246" Type="http://schemas.openxmlformats.org/officeDocument/2006/relationships/hyperlink" Target="http://www.westlaw.com/Link/Document/FullText?findType=Y&amp;serNum=1972127106&amp;pubNum=0000708&amp;originatingDoc=Ib7bd1e033b7111dcaba8d9d29eb57eff&amp;refType=RP&amp;originationContext=document&amp;vr=3.0&amp;rs=cblt1.0&amp;transitionType=DocumentItem&amp;contextData=(sc.Search)" TargetMode="External"/><Relationship Id="rId267" Type="http://schemas.openxmlformats.org/officeDocument/2006/relationships/hyperlink" Target="http://www.westlaw.com/Link/Document/FullText?findType=Y&amp;serNum=1975129820&amp;pubNum=0000708&amp;originatingDoc=Ib7bd1e033b7111dcaba8d9d29eb57eff&amp;refType=RP&amp;originationContext=document&amp;vr=3.0&amp;rs=cblt1.0&amp;transitionType=DocumentItem&amp;contextData=(sc.Search)" TargetMode="External"/><Relationship Id="rId288" Type="http://schemas.openxmlformats.org/officeDocument/2006/relationships/hyperlink" Target="http://www.westlaw.com/Link/Document/FullText?findType=Y&amp;serNum=2012780080&amp;pubNum=0000595&amp;originatingDoc=Ib7bd1e033b7111dcaba8d9d29eb57eff&amp;refType=RP&amp;originationContext=document&amp;vr=3.0&amp;rs=cblt1.0&amp;transitionType=DocumentItem&amp;contextData=(sc.Search)" TargetMode="External"/><Relationship Id="rId106" Type="http://schemas.openxmlformats.org/officeDocument/2006/relationships/hyperlink" Target="https://1.next.westlaw.com/Link/RelatedInformation/Flag?documentGuid=I72e88d139c9a11d991d0cc6b54f12d4d&amp;transitionType=InlineKeyCiteFlags&amp;originationContext=docHeaderFlag&amp;Rank=0&amp;ppcid=c944a5ca770a402499662c52c43a1919&amp;contextData=(sc.Search)" TargetMode="External"/><Relationship Id="rId127" Type="http://schemas.openxmlformats.org/officeDocument/2006/relationships/hyperlink" Target="#co_anchor_F172012780089_1" TargetMode="External"/><Relationship Id="rId313" Type="http://schemas.openxmlformats.org/officeDocument/2006/relationships/hyperlink" Target="http://www.westlaw.com/Link/Document/FullText?findType=Y&amp;serNum=1975117691&amp;pubNum=0000595&amp;originatingDoc=Ib7bd1e033b7111dcaba8d9d29eb57eff&amp;refType=RP&amp;originationContext=document&amp;vr=3.0&amp;rs=cblt1.0&amp;transitionType=DocumentItem&amp;contextData=(sc.Search)" TargetMode="External"/><Relationship Id="rId10" Type="http://schemas.openxmlformats.org/officeDocument/2006/relationships/image" Target="media/image2.png"/><Relationship Id="rId31" Type="http://schemas.openxmlformats.org/officeDocument/2006/relationships/hyperlink" Target="http://www.westlaw.com/Browse/Home/KeyNumber/13k13/View.html?docGuid=Ib7bd1e033b7111dcaba8d9d29eb57eff&amp;originationContext=document&amp;vr=3.0&amp;rs=cblt1.0&amp;transitionType=DocumentItem&amp;contextData=(sc.Search)" TargetMode="External"/><Relationship Id="rId52" Type="http://schemas.openxmlformats.org/officeDocument/2006/relationships/hyperlink" Target="http://www.westlaw.com/Browse/Home/KeyNumber/149Ek651/View.html?docGuid=Ib7bd1e033b7111dcaba8d9d29eb57eff&amp;originationContext=document&amp;vr=3.0&amp;rs=cblt1.0&amp;transitionType=DocumentItem&amp;contextData=(sc.Search)" TargetMode="External"/><Relationship Id="rId73" Type="http://schemas.openxmlformats.org/officeDocument/2006/relationships/hyperlink" Target="http://www.westlaw.com/Link/Document/FullText?findType=h&amp;pubNum=176284&amp;cite=0218281001&amp;originatingDoc=Ib7bd1e033b7111dcaba8d9d29eb57eff&amp;refType=RQ&amp;originationContext=document&amp;vr=3.0&amp;rs=cblt1.0&amp;transitionType=DocumentItem&amp;contextData=(sc.Search)" TargetMode="External"/><Relationship Id="rId94"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148"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169" Type="http://schemas.openxmlformats.org/officeDocument/2006/relationships/hyperlink" Target="http://www.westlaw.com/Link/Document/FullText?findType=Y&amp;serNum=1940126067&amp;pubNum=0000708&amp;originatingDoc=Ib7bd1e033b7111dcaba8d9d29eb57eff&amp;refType=RP&amp;originationContext=document&amp;vr=3.0&amp;rs=cblt1.0&amp;transitionType=DocumentItem&amp;contextData=(sc.Search)" TargetMode="External"/><Relationship Id="rId334" Type="http://schemas.openxmlformats.org/officeDocument/2006/relationships/hyperlink" Target="http://www.westlaw.com/Link/Document/FullText?findType=Y&amp;serNum=1994039136&amp;pubNum=0000345&amp;originatingDoc=Ib7bd1e033b7111dcaba8d9d29eb57eff&amp;refType=RP&amp;originationContext=document&amp;vr=3.0&amp;rs=cblt1.0&amp;transitionType=DocumentItem&amp;contextData=(sc.Search)" TargetMode="External"/><Relationship Id="rId4" Type="http://schemas.openxmlformats.org/officeDocument/2006/relationships/webSettings" Target="webSettings.xml"/><Relationship Id="rId180" Type="http://schemas.openxmlformats.org/officeDocument/2006/relationships/hyperlink" Target="http://www.westlaw.com/Link/Document/FullText?findType=Y&amp;serNum=2001603105&amp;pubNum=595&amp;originatingDoc=Ib7bd1e033b7111dcaba8d9d29eb57eff&amp;refType=RP&amp;originationContext=document&amp;vr=3.0&amp;rs=cblt1.0&amp;transitionType=DocumentItem&amp;contextData=(sc.Search)" TargetMode="External"/><Relationship Id="rId215" Type="http://schemas.openxmlformats.org/officeDocument/2006/relationships/hyperlink" Target="http://www.westlaw.com/Link/Document/FullText?findType=L&amp;pubNum=1000043&amp;cite=MIST324.1701&amp;originatingDoc=Ib7bd1e033b7111dcaba8d9d29eb57eff&amp;refType=SP&amp;originationContext=document&amp;vr=3.0&amp;rs=cblt1.0&amp;transitionType=DocumentItem&amp;contextData=(sc.Search)#co_pp_f1c50000821b0" TargetMode="External"/><Relationship Id="rId236" Type="http://schemas.openxmlformats.org/officeDocument/2006/relationships/hyperlink" Target="http://www.westlaw.com/Link/Document/FullText?findType=Y&amp;serNum=1995183769&amp;pubNum=0000595&amp;originatingDoc=Ib7bd1e033b7111dcaba8d9d29eb57eff&amp;refType=RP&amp;originationContext=document&amp;vr=3.0&amp;rs=cblt1.0&amp;transitionType=DocumentItem&amp;contextData=(sc.Search)" TargetMode="External"/><Relationship Id="rId257"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78"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303"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42" Type="http://schemas.openxmlformats.org/officeDocument/2006/relationships/hyperlink" Target="http://www.westlaw.com/Browse/Home/KeyNumber/41k286/View.html?docGuid=Ib7bd1e033b7111dcaba8d9d29eb57eff&amp;originationContext=document&amp;vr=3.0&amp;rs=cblt1.0&amp;transitionType=DocumentItem&amp;contextData=(sc.Search)" TargetMode="External"/><Relationship Id="rId84" Type="http://schemas.openxmlformats.org/officeDocument/2006/relationships/hyperlink" Target="http://www.westlaw.com/Link/Document/FullText?findType=h&amp;pubNum=176284&amp;cite=0202848501&amp;originatingDoc=Ib7bd1e033b7111dcaba8d9d29eb57eff&amp;refType=RQ&amp;originationContext=document&amp;vr=3.0&amp;rs=cblt1.0&amp;transitionType=DocumentItem&amp;contextData=(sc.Search)" TargetMode="External"/><Relationship Id="rId138" Type="http://schemas.openxmlformats.org/officeDocument/2006/relationships/hyperlink" Target="http://www.westlaw.com/Link/Document/FullText?findType=Y&amp;serNum=1992106162&amp;pubNum=708&amp;originatingDoc=Ib7bd1e033b7111dcaba8d9d29eb57eff&amp;refType=RP&amp;originationContext=document&amp;vr=3.0&amp;rs=cblt1.0&amp;transitionType=DocumentItem&amp;contextData=(sc.Search)" TargetMode="External"/><Relationship Id="rId191" Type="http://schemas.openxmlformats.org/officeDocument/2006/relationships/hyperlink" Target="http://www.westlaw.com/Link/Document/FullText?findType=Y&amp;serNum=1972127106&amp;pubNum=0000708&amp;originatingDoc=Ib7bd1e033b7111dcaba8d9d29eb57eff&amp;refType=RP&amp;originationContext=document&amp;vr=3.0&amp;rs=cblt1.0&amp;transitionType=DocumentItem&amp;contextData=(sc.Search)" TargetMode="External"/><Relationship Id="rId205" Type="http://schemas.openxmlformats.org/officeDocument/2006/relationships/hyperlink" Target="http://www.westlaw.com/Link/Document/FullText?findType=L&amp;pubNum=1000043&amp;cite=MIST325.1001&amp;originatingDoc=Ib7bd1e033b7111dcaba8d9d29eb57eff&amp;refType=LQ&amp;originationContext=document&amp;vr=3.0&amp;rs=cblt1.0&amp;transitionType=DocumentItem&amp;contextData=(sc.Search)" TargetMode="External"/><Relationship Id="rId247" Type="http://schemas.openxmlformats.org/officeDocument/2006/relationships/hyperlink" Target="http://www.westlaw.com/Link/Document/FullText?findType=Y&amp;serNum=1975129820&amp;pubNum=0000708&amp;originatingDoc=Ib7bd1e033b7111dcaba8d9d29eb57eff&amp;refType=RP&amp;originationContext=document&amp;vr=3.0&amp;rs=cblt1.0&amp;transitionType=DocumentItem&amp;contextData=(sc.Search)" TargetMode="External"/><Relationship Id="rId107" Type="http://schemas.openxmlformats.org/officeDocument/2006/relationships/image" Target="media/image5.png"/><Relationship Id="rId289" Type="http://schemas.openxmlformats.org/officeDocument/2006/relationships/hyperlink" Target="http://www.westlaw.com/Link/Document/FullText?findType=Y&amp;serNum=1993048657&amp;pubNum=0000595&amp;originatingDoc=Ib7bd1e033b7111dcaba8d9d29eb57eff&amp;refType=RP&amp;originationContext=document&amp;vr=3.0&amp;rs=cblt1.0&amp;transitionType=DocumentItem&amp;contextData=(sc.Search)" TargetMode="External"/><Relationship Id="rId11" Type="http://schemas.openxmlformats.org/officeDocument/2006/relationships/hyperlink" Target="https://www.westlaw.com/Document/I9b3c07dfa09811df9e7e99923e8f11b0/View/FullText.html?navigationPath=RelatedInfo%2Fv4%2Fkeycite%2Fnav%2F%3Fguid%3DI9b3c07dfa09811df9e7e99923e8f11b0%26ss%3D2012780089%26ds%3D2022693234%26origDocGuid%3DIb7bd1e033b7111dcaba8d9d29eb57eff&amp;listSource=RelatedInfo&amp;list=NegativeCitingReferences&amp;rank=0&amp;ppcid=c944a5ca770a402499662c52c43a1919&amp;originationContext=docHeader&amp;transitionType=NegativeTreatment&amp;contextData=%28sc.Search%29&amp;VR=3.0&amp;RS=cblt1.0" TargetMode="External"/><Relationship Id="rId53"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149"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314" Type="http://schemas.openxmlformats.org/officeDocument/2006/relationships/hyperlink" Target="http://www.westlaw.com/Link/Document/FullText?findType=Y&amp;serNum=1975117693&amp;pubNum=595&amp;originatingDoc=Ib7bd1e033b7111dcaba8d9d29eb57eff&amp;refType=RP&amp;originationContext=document&amp;vr=3.0&amp;rs=cblt1.0&amp;transitionType=DocumentItem&amp;contextData=(sc.Search)" TargetMode="External"/><Relationship Id="rId95" Type="http://schemas.openxmlformats.org/officeDocument/2006/relationships/hyperlink" Target="#co_anchor_F22012780089_1" TargetMode="External"/><Relationship Id="rId160" Type="http://schemas.openxmlformats.org/officeDocument/2006/relationships/hyperlink" Target="https://1.next.westlaw.com/Link/RelatedInformation/Flag?documentGuid=I190f2d429cbc11d993e6d35cc61aab4a&amp;transitionType=InlineKeyCiteFlags&amp;originationContext=docHeaderFlag&amp;Rank=0&amp;ppcid=c944a5ca770a402499662c52c43a1919&amp;contextData=(sc.Search)" TargetMode="External"/><Relationship Id="rId216" Type="http://schemas.openxmlformats.org/officeDocument/2006/relationships/hyperlink" Target="http://www.westlaw.com/Link/Document/FullText?findType=Y&amp;serNum=2007782606&amp;pubNum=0000595&amp;originatingDoc=Ib7bd1e033b7111dcaba8d9d29eb57eff&amp;refType=RP&amp;originationContext=document&amp;vr=3.0&amp;rs=cblt1.0&amp;transitionType=DocumentItem&amp;contextData=(sc.Search)" TargetMode="External"/><Relationship Id="rId258" Type="http://schemas.openxmlformats.org/officeDocument/2006/relationships/hyperlink" Target="https://1.next.westlaw.com/Link/RelatedInformation/Flag?documentGuid=Ib27fc0043b6311dcaf8dafd7ee2b8b26&amp;transitionType=InlineKeyCiteFlags&amp;originationContext=docHeaderFlag&amp;Rank=0&amp;ppcid=c944a5ca770a402499662c52c43a1919&amp;contextData=(sc.Search)" TargetMode="External"/><Relationship Id="rId22" Type="http://schemas.openxmlformats.org/officeDocument/2006/relationships/hyperlink" Target="http://www.westlaw.com/Browse/Home/KeyNumber/13k13/View.html?docGuid=Ib7bd1e033b7111dcaba8d9d29eb57eff&amp;originationContext=document&amp;vr=3.0&amp;rs=cblt1.0&amp;transitionType=DocumentItem&amp;contextData=(sc.Search)" TargetMode="External"/><Relationship Id="rId64" Type="http://schemas.openxmlformats.org/officeDocument/2006/relationships/hyperlink" Target="http://www.westlaw.com/Browse/Home/KeyNumber/92/View.html?docGuid=Ib7bd1e033b7111dcaba8d9d29eb57eff&amp;originationContext=document&amp;vr=3.0&amp;rs=cblt1.0&amp;transitionType=DocumentItem&amp;contextData=(sc.Search)" TargetMode="External"/><Relationship Id="rId118"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325"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171" Type="http://schemas.openxmlformats.org/officeDocument/2006/relationships/hyperlink" Target="http://www.westlaw.com/Link/Document/FullText?findType=h&amp;pubNum=176284&amp;cite=0237040301&amp;originatingDoc=Ib7bd1e033b7111dcaba8d9d29eb57eff&amp;refType=RQ&amp;originationContext=document&amp;vr=3.0&amp;rs=cblt1.0&amp;transitionType=DocumentItem&amp;contextData=(sc.Search)" TargetMode="External"/><Relationship Id="rId227"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269" Type="http://schemas.openxmlformats.org/officeDocument/2006/relationships/hyperlink" Target="http://www.westlaw.com/Link/Document/FullText?findType=Y&amp;serNum=2000029538&amp;pubNum=0000708&amp;originatingDoc=Ib7bd1e033b7111dcaba8d9d29eb57eff&amp;refType=RP&amp;originationContext=document&amp;vr=3.0&amp;rs=cblt1.0&amp;transitionType=DocumentItem&amp;contextData=(sc.Search)" TargetMode="External"/><Relationship Id="rId33" Type="http://schemas.openxmlformats.org/officeDocument/2006/relationships/hyperlink" Target="http://www.westlaw.com/Browse/Home/KeyNumber/13k13/View.html?docGuid=Ib7bd1e033b7111dcaba8d9d29eb57eff&amp;originationContext=document&amp;vr=3.0&amp;rs=cblt1.0&amp;transitionType=DocumentItem&amp;contextData=(sc.Search)" TargetMode="External"/><Relationship Id="rId129"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280"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336" Type="http://schemas.openxmlformats.org/officeDocument/2006/relationships/hyperlink" Target="http://www.westlaw.com/Link/Document/FullText?findType=Y&amp;serNum=1994073437&amp;pubNum=0000506&amp;originatingDoc=Ib7bd1e033b7111dcaba8d9d29eb57eff&amp;refType=RP&amp;fi=co_pp_sp_506_985&amp;originationContext=document&amp;vr=3.0&amp;rs=cblt1.0&amp;transitionType=DocumentItem&amp;contextData=(sc.Search)#co_pp_sp_506_985" TargetMode="External"/><Relationship Id="rId75" Type="http://schemas.openxmlformats.org/officeDocument/2006/relationships/hyperlink" Target="http://www.westlaw.com/Link/Document/FullText?findType=h&amp;pubNum=176284&amp;cite=0397174701&amp;originatingDoc=Ib7bd1e033b7111dcaba8d9d29eb57eff&amp;refType=RQ&amp;originationContext=document&amp;vr=3.0&amp;rs=cblt1.0&amp;transitionType=DocumentItem&amp;contextData=(sc.Search)" TargetMode="External"/><Relationship Id="rId140"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182" Type="http://schemas.openxmlformats.org/officeDocument/2006/relationships/hyperlink" Target="http://www.westlaw.com/Link/Document/FullText?findType=Y&amp;serNum=2004811445&amp;pubNum=0000595&amp;originatingDoc=Ib7bd1e033b7111dcaba8d9d29eb57eff&amp;refType=RP&amp;originationContext=document&amp;vr=3.0&amp;rs=cblt1.0&amp;transitionType=DocumentItem&amp;contextData=(sc.Search)" TargetMode="External"/><Relationship Id="rId6" Type="http://schemas.openxmlformats.org/officeDocument/2006/relationships/endnotes" Target="endnotes.xml"/><Relationship Id="rId238" Type="http://schemas.openxmlformats.org/officeDocument/2006/relationships/hyperlink" Target="http://www.westlaw.com/Link/Document/FullText?findType=Y&amp;serNum=2004811445&amp;pubNum=595&amp;originatingDoc=Ib7bd1e033b7111dcaba8d9d29eb57eff&amp;refType=RP&amp;originationContext=document&amp;vr=3.0&amp;rs=cblt1.0&amp;transitionType=DocumentItem&amp;contextData=(sc.Search)" TargetMode="External"/><Relationship Id="rId291" Type="http://schemas.openxmlformats.org/officeDocument/2006/relationships/hyperlink" Target="http://www.westlaw.com/Link/Document/FullText?findType=L&amp;pubNum=1000043&amp;cite=MICOART3S8&amp;originatingDoc=Ib7bd1e033b7111dcaba8d9d29eb57eff&amp;refType=LQ&amp;originationContext=document&amp;vr=3.0&amp;rs=cblt1.0&amp;transitionType=DocumentItem&amp;contextData=(sc.Search)" TargetMode="External"/><Relationship Id="rId305" Type="http://schemas.openxmlformats.org/officeDocument/2006/relationships/hyperlink" Target="http://www.westlaw.com/Link/Document/FullText?findType=Y&amp;serNum=2012538451&amp;pubNum=0000708&amp;originatingDoc=Ib7bd1e033b7111dcaba8d9d29eb57eff&amp;refType=RP&amp;fi=co_pp_sp_708_2684&amp;originationContext=document&amp;vr=3.0&amp;rs=cblt1.0&amp;transitionType=DocumentItem&amp;contextData=(sc.Search)#co_pp_sp_708_2684" TargetMode="External"/><Relationship Id="rId44" Type="http://schemas.openxmlformats.org/officeDocument/2006/relationships/hyperlink" Target="http://www.westlaw.com/Browse/Home/KeyNumber/149Ek652/View.html?docGuid=Ib7bd1e033b7111dcaba8d9d29eb57eff&amp;originationContext=document&amp;vr=3.0&amp;rs=cblt1.0&amp;transitionType=DocumentItem&amp;contextData=(sc.Search)" TargetMode="External"/><Relationship Id="rId86" Type="http://schemas.openxmlformats.org/officeDocument/2006/relationships/hyperlink" Target="http://www.westlaw.com/Link/Document/FullText?findType=h&amp;pubNum=176284&amp;cite=0174626501&amp;originatingDoc=Ib7bd1e033b7111dcaba8d9d29eb57eff&amp;refType=RQ&amp;originationContext=document&amp;vr=3.0&amp;rs=cblt1.0&amp;transitionType=DocumentItem&amp;contextData=(sc.Search)" TargetMode="External"/><Relationship Id="rId151"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193" Type="http://schemas.openxmlformats.org/officeDocument/2006/relationships/hyperlink" Target="http://www.westlaw.com/Link/Document/FullText?findType=Y&amp;serNum=1982126999&amp;pubNum=345&amp;originatingDoc=Ib7bd1e033b7111dcaba8d9d29eb57eff&amp;refType=RP&amp;fi=co_pp_sp_345_523&amp;originationContext=document&amp;vr=3.0&amp;rs=cblt1.0&amp;transitionType=DocumentItem&amp;contextData=(sc.Search)#co_pp_sp_345_523" TargetMode="External"/><Relationship Id="rId207" Type="http://schemas.openxmlformats.org/officeDocument/2006/relationships/hyperlink" Target="http://www.westlaw.com/Link/Document/FullText?findType=L&amp;pubNum=1000043&amp;cite=MIST324.30113&amp;originatingDoc=Ib7bd1e033b7111dcaba8d9d29eb57eff&amp;refType=LQ&amp;originationContext=document&amp;vr=3.0&amp;rs=cblt1.0&amp;transitionType=DocumentItem&amp;contextData=(sc.Search)" TargetMode="External"/><Relationship Id="rId249" Type="http://schemas.openxmlformats.org/officeDocument/2006/relationships/hyperlink" Target="http://www.westlaw.com/Link/Document/FullText?findType=Y&amp;serNum=1992106162&amp;pubNum=708&amp;originatingDoc=Ib7bd1e033b7111dcaba8d9d29eb57eff&amp;refType=RP&amp;originationContext=document&amp;vr=3.0&amp;rs=cblt1.0&amp;transitionType=DocumentItem&amp;contextData=(sc.Search)" TargetMode="External"/><Relationship Id="rId13" Type="http://schemas.openxmlformats.org/officeDocument/2006/relationships/image" Target="media/image3.png"/><Relationship Id="rId109" Type="http://schemas.openxmlformats.org/officeDocument/2006/relationships/hyperlink" Target="#co_anchor_F82012780089_1" TargetMode="External"/><Relationship Id="rId260" Type="http://schemas.openxmlformats.org/officeDocument/2006/relationships/hyperlink" Target="https://1.next.westlaw.com/Link/RelatedInformation/Flag?documentGuid=N9C85B9F032C411DBB472A7E79460E221&amp;transitionType=InlineKeyCiteFlags&amp;originationContext=docHeaderFlag&amp;Rank=0&amp;ppcid=c944a5ca770a402499662c52c43a1919&amp;contextData=(sc.Search)" TargetMode="External"/><Relationship Id="rId316" Type="http://schemas.openxmlformats.org/officeDocument/2006/relationships/hyperlink" Target="https://1.next.westlaw.com/Link/RelatedInformation/Flag?documentGuid=I2535ca22feb811d99439b076ef9ec4de&amp;transitionType=InlineKeyCiteFlags&amp;originationContext=docHeaderFlag&amp;Rank=0&amp;ppcid=c944a5ca770a402499662c52c43a1919&amp;contextData=(sc.Search)" TargetMode="External"/><Relationship Id="rId55" Type="http://schemas.openxmlformats.org/officeDocument/2006/relationships/hyperlink" Target="http://www.westlaw.com/Browse/Home/KeyNumber/149E/View.html?docGuid=Ib7bd1e033b7111dcaba8d9d29eb57eff&amp;originationContext=document&amp;vr=3.0&amp;rs=cblt1.0&amp;transitionType=DocumentItem&amp;contextData=(sc.Search)" TargetMode="External"/><Relationship Id="rId97"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120" Type="http://schemas.openxmlformats.org/officeDocument/2006/relationships/hyperlink" Target="#co_anchor_F142012780089_1" TargetMode="External"/><Relationship Id="rId162" Type="http://schemas.openxmlformats.org/officeDocument/2006/relationships/hyperlink" Target="https://1.next.westlaw.com/Link/RelatedInformation/Flag?documentGuid=Ic1d16dbc9c1e11d991d0cc6b54f12d4d&amp;transitionType=InlineKeyCiteFlags&amp;originationContext=docHeaderFlag&amp;Rank=0&amp;ppcid=c944a5ca770a402499662c52c43a1919&amp;contextData=(sc.Search)" TargetMode="External"/><Relationship Id="rId218" Type="http://schemas.openxmlformats.org/officeDocument/2006/relationships/hyperlink" Target="http://www.westlaw.com/Link/Document/FullText?findType=Y&amp;pubNum=0000542&amp;cite=477MI892&amp;originatingDoc=Ib7bd1e033b7111dcaba8d9d29eb57eff&amp;refType=RP&amp;originationContext=document&amp;vr=3.0&amp;rs=cblt1.0&amp;transitionType=DocumentItem&amp;contextData=(sc.Search)" TargetMode="External"/><Relationship Id="rId271" Type="http://schemas.openxmlformats.org/officeDocument/2006/relationships/hyperlink" Target="http://www.westlaw.com/Link/Document/FullText?findType=Y&amp;serNum=1975129820&amp;pubNum=0000708&amp;originatingDoc=Ib7bd1e033b7111dcaba8d9d29eb57eff&amp;refType=RP&amp;originationContext=document&amp;vr=3.0&amp;rs=cblt1.0&amp;transitionType=DocumentItem&amp;contextData=(sc.Search)" TargetMode="External"/><Relationship Id="rId24" Type="http://schemas.openxmlformats.org/officeDocument/2006/relationships/hyperlink" Target="http://www.westlaw.com/Browse/Home/KeyNumber/92/View.html?docGuid=Ib7bd1e033b7111dcaba8d9d29eb57eff&amp;originationContext=document&amp;vr=3.0&amp;rs=cblt1.0&amp;transitionType=DocumentItem&amp;contextData=(sc.Search)" TargetMode="External"/><Relationship Id="rId66" Type="http://schemas.openxmlformats.org/officeDocument/2006/relationships/hyperlink" Target="http://www.westlaw.com/Link/Document/FullText?findType=L&amp;pubNum=1000643&amp;cite=MICOART3S2&amp;originatingDoc=Ib7bd1e033b7111dcaba8d9d29eb57eff&amp;refType=LQ&amp;originationContext=document&amp;vr=3.0&amp;rs=cblt1.0&amp;transitionType=DocumentItem&amp;contextData=(sc.Search)" TargetMode="External"/><Relationship Id="rId131" Type="http://schemas.openxmlformats.org/officeDocument/2006/relationships/hyperlink" Target="http://www.westlaw.com/Link/Document/FullText?findType=L&amp;pubNum=1000643&amp;cite=MICOART4S52&amp;originatingDoc=Ib7bd1e033b7111dcaba8d9d29eb57eff&amp;refType=LQ&amp;originationContext=document&amp;vr=3.0&amp;rs=cblt1.0&amp;transitionType=DocumentItem&amp;contextData=(sc.Search)" TargetMode="External"/><Relationship Id="rId327" Type="http://schemas.openxmlformats.org/officeDocument/2006/relationships/hyperlink" Target="http://www.westlaw.com/Link/Document/FullText?findType=Y&amp;serNum=1978119157&amp;pubNum=0000350&amp;originatingDoc=Ib7bd1e033b7111dcaba8d9d29eb57eff&amp;refType=RP&amp;originationContext=document&amp;vr=3.0&amp;rs=cblt1.0&amp;transitionType=DocumentItem&amp;contextData=(sc.Sear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28839</Words>
  <Characters>164388</Characters>
  <Application>Microsoft Office Word</Application>
  <DocSecurity>0</DocSecurity>
  <Lines>1369</Lines>
  <Paragraphs>385</Paragraphs>
  <ScaleCrop>false</ScaleCrop>
  <Company/>
  <LinksUpToDate>false</LinksUpToDate>
  <CharactersWithSpaces>192842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Roos-Collins</dc:creator>
  <cp:keywords/>
  <dc:description/>
  <cp:lastModifiedBy>Richard Roos-Collins</cp:lastModifiedBy>
  <cp:revision>2</cp:revision>
  <dcterms:created xsi:type="dcterms:W3CDTF">2022-03-05T22:32:00Z</dcterms:created>
  <dcterms:modified xsi:type="dcterms:W3CDTF">2022-03-05T22:32:00Z</dcterms:modified>
</cp:coreProperties>
</file>